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Helvetica" w:cs="Helvetica" w:hAnsi="Helvetica" w:eastAsia="Helvetica"/>
          <w:b w:val="1"/>
          <w:bCs w:val="1"/>
          <w:outline w:val="0"/>
          <w:color w:val="87a002"/>
          <w:sz w:val="31"/>
          <w:szCs w:val="31"/>
          <w:u w:val="single" w:color="87a002"/>
          <w:shd w:val="clear" w:color="auto" w:fill="ffffff"/>
          <w:rtl w:val="0"/>
          <w14:textFill>
            <w14:solidFill>
              <w14:srgbClr w14:val="88A103"/>
            </w14:solidFill>
          </w14:textFill>
        </w:rPr>
      </w:pPr>
      <w:r>
        <w:rPr>
          <w:rFonts w:ascii="Helvetica" w:hAnsi="Helvetica"/>
          <w:b w:val="1"/>
          <w:bCs w:val="1"/>
          <w:outline w:val="0"/>
          <w:color w:val="87a002"/>
          <w:sz w:val="31"/>
          <w:szCs w:val="31"/>
          <w:u w:val="single" w:color="87a002"/>
          <w:shd w:val="clear" w:color="auto" w:fill="ffffff"/>
          <w:rtl w:val="0"/>
          <w:lang w:val="en-US"/>
          <w14:textFill>
            <w14:solidFill>
              <w14:srgbClr w14:val="88A103"/>
            </w14:solidFill>
          </w14:textFill>
        </w:rPr>
        <w:t>Module 10: Reform</w:t>
      </w:r>
    </w:p>
    <w:p>
      <w:pPr>
        <w:pStyle w:val="Default"/>
        <w:bidi w:val="0"/>
        <w:ind w:left="0" w:right="0" w:firstLine="0"/>
        <w:jc w:val="left"/>
        <w:rPr>
          <w:rFonts w:ascii="Helvetica" w:cs="Helvetica" w:hAnsi="Helvetica" w:eastAsia="Helvetica"/>
          <w:b w:val="1"/>
          <w:bCs w:val="1"/>
          <w:outline w:val="0"/>
          <w:color w:val="87a002"/>
          <w:sz w:val="31"/>
          <w:szCs w:val="31"/>
          <w:u w:val="single" w:color="87a002"/>
          <w:shd w:val="clear" w:color="auto" w:fill="ffffff"/>
          <w:rtl w:val="0"/>
          <w14:textFill>
            <w14:solidFill>
              <w14:srgbClr w14:val="88A103"/>
            </w14:solidFill>
          </w14:textFill>
        </w:rPr>
      </w:pPr>
    </w:p>
    <w:p>
      <w:pPr>
        <w:pStyle w:val="Default"/>
        <w:bidi w:val="0"/>
        <w:ind w:left="0" w:right="0" w:firstLine="0"/>
        <w:jc w:val="left"/>
        <w:rPr>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Introduction: The State as a Danger to its Citizens and to Itself</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What you should have figured out by now is that there are more questions than there are satisfactory answers and that there is no one truth but rather many, multiple truths. We have covered many issues, examined some of the underlying assumptions of some of these issues and raised questions. We have also examined the existing answers to these questions, and found that they are not too terribly satisfactory in that they too also lead to further problems and obstacles. For example, the three strikes legislation in the US, and here in Canada austerity measures like mandatory minimums and mandatory victim surcharges (more on this below), where the was intended to deal with the perceived rising crime rate. But what I hope you have discovered is that, as short-term solutions, these policies had some undesirable long-term implications, such as prison overcrowding and increased potential for violence. Well, perhaps it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time to think about </w:t>
      </w:r>
      <w:r>
        <w:rPr>
          <w:rFonts w:ascii="Helvetica" w:hAnsi="Helvetica"/>
          <w:b w:val="1"/>
          <w:bCs w:val="1"/>
          <w:sz w:val="26"/>
          <w:szCs w:val="26"/>
          <w:shd w:val="clear" w:color="auto" w:fill="ffffff"/>
          <w:rtl w:val="0"/>
          <w:lang w:val="en-US"/>
        </w:rPr>
        <w:t>reform</w:t>
      </w:r>
      <w:r>
        <w:rPr>
          <w:rFonts w:ascii="Helvetica" w:hAnsi="Helvetica"/>
          <w:sz w:val="26"/>
          <w:szCs w:val="26"/>
          <w:shd w:val="clear" w:color="auto" w:fill="ffffff"/>
          <w:rtl w:val="0"/>
          <w:lang w:val="en-US"/>
        </w:rPr>
        <w:t>, or renovating the criminal justice system as we know it.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We must consider the qualities of a criminal justice system which can make the State a danger to its own citizens (i.e. </w:t>
      </w:r>
      <w:r>
        <w:rPr>
          <w:rFonts w:ascii="Helvetica" w:hAnsi="Helvetica"/>
          <w:b w:val="1"/>
          <w:bCs w:val="1"/>
          <w:sz w:val="26"/>
          <w:szCs w:val="26"/>
          <w:shd w:val="clear" w:color="auto" w:fill="ffffff"/>
          <w:rtl w:val="0"/>
          <w:lang w:val="en-US"/>
        </w:rPr>
        <w:t>the Dangerous State</w:t>
      </w:r>
      <w:r>
        <w:rPr>
          <w:rFonts w:ascii="Helvetica" w:hAnsi="Helvetica"/>
          <w:sz w:val="26"/>
          <w:szCs w:val="26"/>
          <w:shd w:val="clear" w:color="auto" w:fill="ffffff"/>
          <w:rtl w:val="0"/>
          <w:lang w:val="en-US"/>
        </w:rPr>
        <w:t xml:space="preserve">, which you will see in your reading from Christie, 2000). These qualities range from the not-so-tangible to the tangible, all of which create an environment which is oppressive and punitive for some of its most vulnerable citizens, and afterwards returns these citizens, less able to viably manage their own affairs, back to a community which either is not their community or does not live actually as a community. All this in turn leads to burn-out of community members, or the creation of a </w:t>
      </w:r>
      <w:r>
        <w:rPr>
          <w:rFonts w:ascii="Helvetica" w:hAnsi="Helvetica"/>
          <w:b w:val="1"/>
          <w:bCs w:val="1"/>
          <w:sz w:val="26"/>
          <w:szCs w:val="26"/>
          <w:shd w:val="clear" w:color="auto" w:fill="ffffff"/>
          <w:rtl w:val="0"/>
          <w:lang w:val="en-US"/>
        </w:rPr>
        <w:t>culture of indifference</w:t>
      </w:r>
      <w:r>
        <w:rPr>
          <w:rFonts w:ascii="Helvetica" w:hAnsi="Helvetica"/>
          <w:sz w:val="26"/>
          <w:szCs w:val="26"/>
          <w:shd w:val="clear" w:color="auto" w:fill="ffffff"/>
          <w:rtl w:val="0"/>
          <w:lang w:val="en-US"/>
        </w:rPr>
        <w:t>, as well as increased fiscal and social burdens of managing the aforementioned for all citizens of the State.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Oddly enough, the qualities delineated above, generally speaking, not only apply to the criminal justice system but also apply, either partially or wholly, to other social support systems as well. This is in an era where Canada has witnessed:</w:t>
      </w:r>
    </w:p>
    <w:p>
      <w:pPr>
        <w:pStyle w:val="Default"/>
        <w:numPr>
          <w:ilvl w:val="0"/>
          <w:numId w:val="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evisceration of pro-active social safety net systems, like publicly funded mental health services (Pollack, 2008);</w:t>
      </w:r>
    </w:p>
    <w:p>
      <w:pPr>
        <w:pStyle w:val="Default"/>
        <w:numPr>
          <w:ilvl w:val="0"/>
          <w:numId w:val="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emergence of a reactive corporate-centric care system rather than a pro-active people-centric holistic care system; and</w:t>
      </w:r>
    </w:p>
    <w:p>
      <w:pPr>
        <w:pStyle w:val="Default"/>
        <w:numPr>
          <w:ilvl w:val="0"/>
          <w:numId w:val="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dismantling of watchdog organizations, like (as examples) the Law Reform Commission of Canada, the provincial arms of the Status of Women Canada, and more recently, the dismissal of Ontario</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provincial prison watchdog, leaving the direction of his reform work in limbo (see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"https://www.theglobeandmail.com/canada/article-ford-government-to-dismiss-ontarios-prison-reformer-howard-sapers/"</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White, 2018</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w:t>
      </w:r>
    </w:p>
    <w:p>
      <w:pPr>
        <w:pStyle w:val="Default"/>
        <w:numPr>
          <w:ilvl w:val="0"/>
          <w:numId w:val="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Ideologically driven not evidence based driven criminal justice policy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My question is: how is this a win-win scenario for anyone in the long run? There have been calls for reform of laws and moreso reform of prison practices, a few of which are outlined in the following sections of this module. However before looking at current reform issues, we will briefly discuss some historical context for criminal justice and penal reform in Canada.</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The More You Change, The More it Stays the Same (</w:t>
      </w:r>
      <w:r>
        <w:rPr>
          <w:rFonts w:ascii="Helvetica" w:hAnsi="Helvetica" w:hint="default"/>
          <w:b w:val="1"/>
          <w:bCs w:val="1"/>
          <w:sz w:val="31"/>
          <w:szCs w:val="31"/>
          <w:shd w:val="clear" w:color="auto" w:fill="ffffff"/>
          <w:rtl w:val="0"/>
          <w:lang w:val="en-US"/>
        </w:rPr>
        <w:t xml:space="preserve">… </w:t>
      </w:r>
      <w:r>
        <w:rPr>
          <w:rFonts w:ascii="Helvetica" w:hAnsi="Helvetica"/>
          <w:b w:val="1"/>
          <w:bCs w:val="1"/>
          <w:sz w:val="31"/>
          <w:szCs w:val="31"/>
          <w:shd w:val="clear" w:color="auto" w:fill="ffffff"/>
          <w:rtl w:val="0"/>
          <w:lang w:val="en-US"/>
        </w:rPr>
        <w:t>Only the Situation Gets More Complicated with Each Passing Generation)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This section is based heavily on 'Change and Continuity in the Canadian Prison: Lessons from Scholarship</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from the book </w:t>
      </w:r>
      <w:r>
        <w:rPr>
          <w:rStyle w:val="None"/>
          <w:rFonts w:ascii="Helvetica" w:hAnsi="Helvetica"/>
          <w:i w:val="1"/>
          <w:iCs w:val="1"/>
          <w:sz w:val="26"/>
          <w:szCs w:val="26"/>
          <w:shd w:val="clear" w:color="auto" w:fill="ffffff"/>
          <w:rtl w:val="0"/>
          <w:lang w:val="en-US"/>
        </w:rPr>
        <w:t>Justice Behind the Walls: Human Rights in Canadian Prisons</w:t>
      </w:r>
      <w:r>
        <w:rPr>
          <w:rFonts w:ascii="Helvetica" w:hAnsi="Helvetica"/>
          <w:sz w:val="26"/>
          <w:szCs w:val="26"/>
          <w:shd w:val="clear" w:color="auto" w:fill="ffffff"/>
          <w:rtl w:val="0"/>
          <w:lang w:val="en-US"/>
        </w:rPr>
        <w:t xml:space="preserve"> (Jackson, 2002), one of your readings for this module. Michael Jackson challenges the legal profession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to take seriously its responsibility to those men and women who are sentenced to imprisonment, as well as to challenging the assumption that the prison sentence, whether by deterring, apportioning just deserts, rehabilitating, or simply incapacitating the prisoner for the duration of the sentence, serves the ends of justice.</w:t>
      </w:r>
      <w:r>
        <w:rPr>
          <w:rFonts w:ascii="Helvetica" w:hAnsi="Helvetica" w:hint="default"/>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1989 Canadian Sentencing Commission lamented the failure of imprisonment to improve those subjected to its toils reiterating the findings of earlier commissions spanning the first 150 years since Canada</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first penitentiary opened in 1835. Indeed, the very first commission concluded that: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vast number of human beings annually committed to prison in every civilized country, and the reflection that there they may receive fresh lessons in vice or be led into the path of virtue that, after a brief space, they are to be thrown back on their own habits, more deeply versed than before in the mysteries of crime, or return to society with new feelings, industrious habits, and good resolutions for the future -- must ever render the management of penal institutions a study of deep importance for the Statesman as well as the Philanthropist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(Brown Commission,1849, as cited in Jackson, 2002).</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Dial forward some 130 years, a Parliamentary Sub-Committee Report on the Penitentiary System in Canada (a.k.a. the MacGuigan Report) (1977) stated pretty much the same thing:</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[T]he persistent recidivist statistic can be related to the fact that so many in prison have been irreversibly damaged by the system by the time they reach the final storehouse of the Criminal Justice System -- the penitentiary . . . It was compounded in schools, foster homes, group homes, orphanages, the juvenile justice system, the courts, the police stations, provincial jails, and finally in the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university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of the system, the penitentiary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(MacGuigan Report, 1977 as cited in Jackson, 2002).</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Of significance is the report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statement that,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most of those in prison are not dangerous. However, cruel lockups, isolation, the injustices and harassment deliberately inflicted on prisoners unable to fight back, make non-violent inmates violent, and those already dangerous more dangerous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Incarceration has failed in its two essential purposes -- correcting the offender and providing permanent protection to society.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(MacGuigan Report, 1977 in Ibid).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Atif Rafay (2011) observed this irony during his stay in prison, writing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actual violence is honoured, savagery secures a conscious respect,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and that the most violent are the most free and are the most at home in prison.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What these and many more official reports suggest is that the experience of imprisonment, as a response to crime, actually produces and reproduces the very behaviour it seeks to control, and therefore secures the existence of prisons as we now know them. In other words, according to Michel Foucault,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prisons secrete materials for their own existence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(1977, as translated from French by Alan Sheridan). There are further consequences, however, as Jackson (2003) points out: imprisonment which is intended to teach respect for the law actually creates disrespect for the law.</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Current calls for reform can be divided into tangible (or easy to see) and not-so-tangible (or not as easy to see). The state of some recent and ongoing calls for reform are summarized in this section and the next. We look first at some of the more tangible issues and areas in which there are or have been calls for reform.</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Mandatory Minimums</w:t>
      </w:r>
    </w:p>
    <w:p>
      <w:pPr>
        <w:pStyle w:val="Default"/>
        <w:bidi w:val="0"/>
        <w:ind w:left="0" w:right="0" w:firstLine="0"/>
        <w:jc w:val="left"/>
        <w:rPr>
          <w:rFonts w:ascii="Helvetica" w:cs="Helvetica" w:hAnsi="Helvetica" w:eastAsia="Helvetica"/>
          <w:sz w:val="26"/>
          <w:szCs w:val="26"/>
          <w:shd w:val="clear" w:color="auto" w:fill="ffffff"/>
          <w:rtl w:val="0"/>
        </w:rPr>
      </w:pPr>
      <w:r>
        <w:rPr>
          <w:rStyle w:val="None"/>
          <w:rFonts w:ascii="Helvetica" w:hAnsi="Helvetica"/>
          <w:b w:val="1"/>
          <w:bCs w:val="1"/>
          <w:sz w:val="26"/>
          <w:szCs w:val="26"/>
          <w:shd w:val="clear" w:color="auto" w:fill="ffffff"/>
          <w:rtl w:val="0"/>
          <w:lang w:val="en-US"/>
        </w:rPr>
        <w:t>Mandatory minimum sentencesor penalties</w:t>
      </w:r>
      <w:r>
        <w:rPr>
          <w:rFonts w:ascii="Helvetica" w:hAnsi="Helvetica"/>
          <w:sz w:val="26"/>
          <w:szCs w:val="26"/>
          <w:shd w:val="clear" w:color="auto" w:fill="ffffff"/>
          <w:rtl w:val="0"/>
          <w:lang w:val="en-US"/>
        </w:rPr>
        <w:t xml:space="preserve">, a mainstay in the Canadian Criminal Justice system, have historically been a source of great debate. Those in favour argue for for its deterrent effect, and for public denunciation, which is assumed to have educative elements. Those against argue that mandatory minimums are heavyhanded in some cases (potentially, </w:t>
      </w:r>
      <w:r>
        <w:rPr>
          <w:rStyle w:val="None"/>
          <w:rFonts w:ascii="Helvetica" w:hAnsi="Helvetica"/>
          <w:b w:val="1"/>
          <w:bCs w:val="1"/>
          <w:sz w:val="26"/>
          <w:szCs w:val="26"/>
          <w:shd w:val="clear" w:color="auto" w:fill="ffffff"/>
          <w:rtl w:val="0"/>
          <w:lang w:val="en-US"/>
        </w:rPr>
        <w:t>cruel and unusual punishment</w:t>
      </w:r>
      <w:r>
        <w:rPr>
          <w:rFonts w:ascii="Helvetica" w:hAnsi="Helvetica"/>
          <w:sz w:val="26"/>
          <w:szCs w:val="26"/>
          <w:shd w:val="clear" w:color="auto" w:fill="ffffff"/>
          <w:rtl w:val="0"/>
          <w:lang w:val="en-US"/>
        </w:rPr>
        <w:t xml:space="preserve">), with no room to consider mitigating circumstances, or consideration of alternative (more appropriate?) measures. Moreover, according to Gallant (2018), legal experts agree that mandatory minimums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contribute to delay in the criminal justice system. For example, lawyers point out there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little to no incentive for an individual to plead guilty if they are still going to get the same sentence they would receive if they went to trial and were found guilty.</w:t>
      </w:r>
      <w:r>
        <w:rPr>
          <w:rFonts w:ascii="Helvetica" w:hAnsi="Helvetica" w:hint="default"/>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That being said, in recent years mandatory minimum sentences or penalties have expanded to include offences like impaired driving (starting in 1921), firearms offences (mostly in 1995), and, in 2005, drug offences under the </w:t>
      </w:r>
      <w:r>
        <w:rPr>
          <w:rStyle w:val="None"/>
          <w:rFonts w:ascii="Helvetica" w:hAnsi="Helvetica"/>
          <w:i w:val="1"/>
          <w:iCs w:val="1"/>
          <w:sz w:val="26"/>
          <w:szCs w:val="26"/>
          <w:shd w:val="clear" w:color="auto" w:fill="ffffff"/>
          <w:rtl w:val="0"/>
          <w:lang w:val="en-US"/>
        </w:rPr>
        <w:t>Controlled Drugs and Substances Act</w:t>
      </w:r>
      <w:r>
        <w:rPr>
          <w:rFonts w:ascii="Helvetica" w:hAnsi="Helvetica"/>
          <w:sz w:val="26"/>
          <w:szCs w:val="26"/>
          <w:shd w:val="clear" w:color="auto" w:fill="ffffff"/>
          <w:rtl w:val="0"/>
          <w:lang w:val="en-US"/>
        </w:rPr>
        <w:t xml:space="preserve"> (Government of Canada, 1996). In these cases we have seen minimum penalties increased considerably, as new legislation introduced new or increased mandatory minimums (Allen, 2017).</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Mandatory Victim Surcharges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Mandatory </w:t>
      </w:r>
      <w:r>
        <w:rPr>
          <w:rStyle w:val="None"/>
          <w:rFonts w:ascii="Helvetica" w:hAnsi="Helvetica"/>
          <w:b w:val="1"/>
          <w:bCs w:val="1"/>
          <w:sz w:val="26"/>
          <w:szCs w:val="26"/>
          <w:shd w:val="clear" w:color="auto" w:fill="ffffff"/>
          <w:rtl w:val="0"/>
          <w:lang w:val="en-US"/>
        </w:rPr>
        <w:t>victim surcharges</w:t>
      </w:r>
      <w:r>
        <w:rPr>
          <w:rFonts w:ascii="Helvetica" w:hAnsi="Helvetica"/>
          <w:sz w:val="26"/>
          <w:szCs w:val="26"/>
          <w:shd w:val="clear" w:color="auto" w:fill="ffffff"/>
          <w:rtl w:val="0"/>
          <w:lang w:val="en-US"/>
        </w:rPr>
        <w:t xml:space="preserve"> (covered in Bill C-10) made being poor a crime in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amount of the surcharge is 30 percent of any fine imposed, or, where no fine is imposed, $100 for every summary conviction count and $200 for every indictable count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t>
      </w:r>
      <w:r>
        <w:rPr>
          <w:rStyle w:val="None"/>
          <w:rFonts w:ascii="Helvetica" w:hAnsi="Helvetica"/>
          <w:i w:val="1"/>
          <w:iCs w:val="1"/>
          <w:sz w:val="26"/>
          <w:szCs w:val="26"/>
          <w:shd w:val="clear" w:color="auto" w:fill="ffffff"/>
          <w:rtl w:val="0"/>
          <w:lang w:val="en-US"/>
        </w:rPr>
        <w:t>R. v. Boudreault</w:t>
      </w:r>
      <w:r>
        <w:rPr>
          <w:rFonts w:ascii="Helvetica" w:hAnsi="Helvetica"/>
          <w:sz w:val="26"/>
          <w:szCs w:val="26"/>
          <w:shd w:val="clear" w:color="auto" w:fill="ffffff"/>
          <w:rtl w:val="0"/>
          <w:lang w:val="en-US"/>
        </w:rPr>
        <w:t xml:space="preserve">, 2018). Although sentencing judges had the discretion to increase the amount of the surcharge where appropriate, they could not decrease the amount, or waive the surcharge for any reason. Morever, imposition of the surcharge could not be appealed or waived. At sentencing, several offenders challenged the constitutionality of the surcharge on the basis that it constituted cruel and unusual punishment. Some judges defied this by getting creative or refusing to impose the surcharge altogether (see for example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"https://www.theglobeandmail.com/news/politics/judges-defy-order-to-impose-tories-victim-services-surcharge/article15820100/"</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Fine, 2013</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Mandatory victim surcharges were overturned 14 December 2018 by the Supreme Court of Canada, effective immediately, as it represented a punishment over and above what was already imposed by the courts. The surcharge constituted cruel and unusual punishment because it flows directly and automatically from conviction and s. 737(1) itself sets out that it applies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in addition to any other punishment imposed on the offender</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t>
      </w:r>
      <w:r>
        <w:rPr>
          <w:rStyle w:val="None"/>
          <w:rFonts w:ascii="Helvetica" w:hAnsi="Helvetica"/>
          <w:i w:val="1"/>
          <w:iCs w:val="1"/>
          <w:sz w:val="26"/>
          <w:szCs w:val="26"/>
          <w:shd w:val="clear" w:color="auto" w:fill="ffffff"/>
          <w:rtl w:val="0"/>
          <w:lang w:val="en-US"/>
        </w:rPr>
        <w:t>R. v. Boudreault</w:t>
      </w:r>
      <w:r>
        <w:rPr>
          <w:rFonts w:ascii="Helvetica" w:hAnsi="Helvetica"/>
          <w:sz w:val="26"/>
          <w:szCs w:val="26"/>
          <w:shd w:val="clear" w:color="auto" w:fill="ffffff"/>
          <w:rtl w:val="0"/>
          <w:lang w:val="en-US"/>
        </w:rPr>
        <w:t>, 2018).</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Solitary Confinement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As discussed previously in Module 6, the use (or misuse, or overuse) of </w:t>
      </w:r>
      <w:r>
        <w:rPr>
          <w:rStyle w:val="None"/>
          <w:rFonts w:ascii="Helvetica" w:hAnsi="Helvetica"/>
          <w:b w:val="1"/>
          <w:bCs w:val="1"/>
          <w:sz w:val="26"/>
          <w:szCs w:val="26"/>
          <w:shd w:val="clear" w:color="auto" w:fill="ffffff"/>
          <w:rtl w:val="0"/>
          <w:lang w:val="en-US"/>
        </w:rPr>
        <w:t>solitary confinement or segregation</w:t>
      </w:r>
      <w:r>
        <w:rPr>
          <w:rFonts w:ascii="Helvetica" w:hAnsi="Helvetica"/>
          <w:sz w:val="26"/>
          <w:szCs w:val="26"/>
          <w:shd w:val="clear" w:color="auto" w:fill="ffffff"/>
          <w:rtl w:val="0"/>
          <w:lang w:val="en-US"/>
        </w:rPr>
        <w:t xml:space="preserve">, be it for disciplinary purposes or otherwise, is an ongoing controversy of prison policy and human rights. If the prisoner is in mental or emotional duress, such as a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suicide watch</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solitary confinement puts those who are subject to it in a worse place. There is ample evidence to support the existence of deleterious effects of such confinement on a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wellbeing (Kupers, 2017; Skibba, 2018; Haney, 2018). The potential for irreversible psychological damage to prisoners is very real (Arrigo &amp; Bullock, 2008; Haney, 2018; Parkes, 2013). Such a situation affects prisoners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access to resources, like their caseworkers, spiritual supports and access to education and programming.</w:t>
      </w:r>
    </w:p>
    <w:p>
      <w:pPr>
        <w:pStyle w:val="Default"/>
        <w:bidi w:val="0"/>
        <w:ind w:left="0" w:right="0" w:firstLine="0"/>
        <w:jc w:val="left"/>
        <w:rPr>
          <w:rFonts w:ascii="Helvetica" w:cs="Helvetica" w:hAnsi="Helvetica" w:eastAsia="Helvetica"/>
          <w:outline w:val="0"/>
          <w:color w:val="ffffff"/>
          <w:sz w:val="26"/>
          <w:szCs w:val="26"/>
          <w:shd w:val="clear" w:color="auto" w:fill="7f7f7f"/>
          <w:rtl w:val="0"/>
          <w14:textFill>
            <w14:solidFill>
              <w14:srgbClr w14:val="FFFFFF"/>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In the Canadian women prison population, solitary confinement tends to exacerbate women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self-injurious behaviour, as it was noted that one-third of all self-injuries occurred whilst in solitary confinement (Parkes, 2013). In this same article Parkes noted that: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at the provincial level, due to a lack of reporting requirements or oversight, the public simply has no information about the use of solitary confinement in the 13 provincial and territorial corrections systems. My own research in Manitoba, based on documents I received through costly access-to-information requests in 2010, revealed that prisoners in the old Portage Correctional Centre for Women were regularly held in solitary for reasons not permitted by law, including for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overflow.</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Indeed, the British Columbia Civil Liberties Association is arguing that Canada</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use of solitary confinement of prisoners violates s. 12 of the Canadian Charter of Rights and Freedoms by placing them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at significant risk of serious psychological harm,</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including cognitive dysfunction, hallucinations, paranoia, hopelessness, self-harm, and suicide (</w:t>
      </w:r>
      <w:r>
        <w:rPr>
          <w:rStyle w:val="None"/>
          <w:rFonts w:ascii="Helvetica" w:hAnsi="Helvetica"/>
          <w:i w:val="1"/>
          <w:iCs w:val="1"/>
          <w:sz w:val="26"/>
          <w:szCs w:val="26"/>
          <w:shd w:val="clear" w:color="auto" w:fill="ffffff"/>
          <w:rtl w:val="0"/>
          <w:lang w:val="en-US"/>
        </w:rPr>
        <w:t>British Columbia Civil Liberties Association v. Canada (Attorney General)</w:t>
      </w:r>
      <w:r>
        <w:rPr>
          <w:rFonts w:ascii="Helvetica" w:hAnsi="Helvetica"/>
          <w:sz w:val="26"/>
          <w:szCs w:val="26"/>
          <w:shd w:val="clear" w:color="auto" w:fill="ffffff"/>
          <w:rtl w:val="0"/>
          <w:lang w:val="en-US"/>
        </w:rPr>
        <w:t>, 2018).</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Court found these symptoms of solitary confinement are worse for mentally ill (Bingham &amp; Sutton, 2012) and disabled people, who should never be locked away in isolation and is inconsistent with the revised UN Standard Minimum Rules for the Treatment of Prisoners (known as the </w:t>
      </w:r>
      <w:r>
        <w:rPr>
          <w:rStyle w:val="None"/>
          <w:rFonts w:ascii="Helvetica" w:hAnsi="Helvetica"/>
          <w:b w:val="1"/>
          <w:bCs w:val="1"/>
          <w:sz w:val="26"/>
          <w:szCs w:val="26"/>
          <w:shd w:val="clear" w:color="auto" w:fill="ffffff"/>
          <w:rtl w:val="0"/>
          <w:lang w:val="en-US"/>
        </w:rPr>
        <w:t>Nelson Mandela Rules</w:t>
      </w:r>
      <w:r>
        <w:rPr>
          <w:rFonts w:ascii="Helvetica" w:hAnsi="Helvetica"/>
          <w:sz w:val="26"/>
          <w:szCs w:val="26"/>
          <w:shd w:val="clear" w:color="auto" w:fill="ffffff"/>
          <w:rtl w:val="0"/>
          <w:lang w:val="en-US"/>
        </w:rPr>
        <w:t xml:space="preserve">), which, among other things, state that solitary confinement should not exceed 15 days and should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be used only in exceptional cases as a last resort, for as short a time as possible and subject to independent review</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(UNODC, 2015). Expert evidence from folks who treat inmates who come out of solitary confinement finds that many have suffered adverse effects (Raymer, 2017). Most extreme of these is suicide, including the high-profile cases of teenager Ashley Smith in Ontario in 2007, and Eddie Snowshoe in Alberta in 2010 (</w:t>
      </w:r>
      <w:r>
        <w:rPr>
          <w:rStyle w:val="None"/>
          <w:rFonts w:ascii="Helvetica" w:hAnsi="Helvetica"/>
          <w:i w:val="1"/>
          <w:iCs w:val="1"/>
          <w:sz w:val="26"/>
          <w:szCs w:val="26"/>
          <w:shd w:val="clear" w:color="auto" w:fill="ffffff"/>
          <w:rtl w:val="0"/>
          <w:lang w:val="en-US"/>
        </w:rPr>
        <w:t>British Columbia Civil Liberties Association v. Canada (Attorney General),</w:t>
      </w:r>
      <w:r>
        <w:rPr>
          <w:rFonts w:ascii="Helvetica" w:hAnsi="Helvetica"/>
          <w:sz w:val="26"/>
          <w:szCs w:val="26"/>
          <w:shd w:val="clear" w:color="auto" w:fill="ffffff"/>
          <w:rtl w:val="0"/>
          <w:lang w:val="en-US"/>
        </w:rPr>
        <w:t xml:space="preserve"> 2018). The Canadian Association of Elizabeth Fry Societies has reported that suicide rates in Canadian prisons are seven times higher than in the general population, and that 22 per cent of prisoners who were found to have committed suicide did so while in segregation (Raymer, 2017). Moreover the deprivation of meaningful contact for inmates in solitary confinement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in and of itself is a breach of the Charter, s. 12.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not something Canada has really addressed.</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(Rosenberg as cited by Raymer, 2017).</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current laws governing solitary confinement were deemed unconstitutional by an Ontario superior court judge; Justice Frank Marrocco ruled that isolating prisoners for more than five days was unconstitutional. The system, Marrocco said, lacked proper safeguards. However, he also said banning the practice immediately would have been disruptive and dangerous, so he suspended his ruling for one year to give Ottawa one year to revise legislation regarding lack of proper safeguards. That deadline has now been extended to the 30 April 2019 (Perkel, 2018).</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Strip Searches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 following is based heavily on an article by Pate (2011) entitled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When Strip Searches are Sexual Assaults</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 </w:t>
      </w:r>
      <w:r>
        <w:rPr>
          <w:rStyle w:val="None"/>
          <w:rFonts w:ascii="Helvetica" w:hAnsi="Helvetica"/>
          <w:b w:val="1"/>
          <w:bCs w:val="1"/>
          <w:sz w:val="26"/>
          <w:szCs w:val="26"/>
          <w:shd w:val="clear" w:color="auto" w:fill="ffffff"/>
          <w:rtl w:val="0"/>
          <w:lang w:val="en-US"/>
        </w:rPr>
        <w:t>Strip searching</w:t>
      </w:r>
      <w:r>
        <w:rPr>
          <w:rFonts w:ascii="Helvetica" w:hAnsi="Helvetica"/>
          <w:sz w:val="26"/>
          <w:szCs w:val="26"/>
          <w:shd w:val="clear" w:color="auto" w:fill="ffffff"/>
          <w:rtl w:val="0"/>
          <w:lang w:val="en-US"/>
        </w:rPr>
        <w:t xml:space="preserve"> refer to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removal or rearrangement of some or all of the clothing of a person so as to permit a visual inspection of a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private areas, namely genitals, buttocks, breasts (in the case of a woman), or undergarments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(Pate, 2011). Generally, the prisoner is to remove her clothes, one item at a time, and pass them over, while the officer inspects her/his clothing manually and her/his body visually while she/he is standing partially or fully naked, in restraints or not. Furthermore,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police and correctional officers are also trained to have a detainee open her/his mouth, lift her/his tongue and take out dentures, show behind her/his ears and shake out her/his hair, lift each limb and her breasts and spread her legs in the case of women, lift up the penis and testicles in the case of men, bend over to touch the floor and part her cheeks for inspection or squat over a mirror. If the woman is menstruating, she may be required to remove her tampon in front of the officer supervising the strip search</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(Pate, 2011).</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Prisons are places where each minute of the day one</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life is controlled. Prisoners are to do what they are told, when they are told, and are punished if they do not, or if they are </w:t>
      </w:r>
      <w:r>
        <w:rPr>
          <w:rStyle w:val="None"/>
          <w:rFonts w:ascii="Helvetica" w:hAnsi="Helvetica"/>
          <w:i w:val="1"/>
          <w:iCs w:val="1"/>
          <w:sz w:val="26"/>
          <w:szCs w:val="26"/>
          <w:shd w:val="clear" w:color="auto" w:fill="ffffff"/>
          <w:rtl w:val="0"/>
          <w:lang w:val="en-US"/>
        </w:rPr>
        <w:t>perceived</w:t>
      </w:r>
      <w:r>
        <w:rPr>
          <w:rFonts w:ascii="Helvetica" w:hAnsi="Helvetica"/>
          <w:sz w:val="26"/>
          <w:szCs w:val="26"/>
          <w:shd w:val="clear" w:color="auto" w:fill="ffffff"/>
          <w:rtl w:val="0"/>
          <w:lang w:val="en-US"/>
        </w:rPr>
        <w:t xml:space="preserve"> to be obstinate. The use of strip searches, especially with regards to prisoners with histories of abuse (see for example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"https://thehill.com/opinion/criminal-justice/420068-past-trauma-causes-many-women-to-wind-up-in-jail"</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Cook, 2018</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 can be tantamount to being degraded and/or retraumatized or sexually assaulted, compelling some women (and men) to not take up opportunities for rehabilitative programming because of the prospect of being strip searched (this was previously discussed in Module 7).</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Another tangible way in which the State puts its citizens in the path of danger is to use segregation cells or gymnasiums to house people, because there is nowhere else to place them (I remind you that 41% have not been found guilty but are awaiting their court date; Malakieh, 2018), and then offer them little or nothing in the way of activity that is meaningful. Such a situation precludes any indoor physical activity, or any organized activity for that matter, as is the case in Pine Grove Women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Correctional Centre in Prince Albert, SK, where the gymnasium is currently home to men (on remand or otherwise) as I write this on the 30 December 2018.</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Then there is the question of the fiscal and human (both direct and collateral) costs of all of the above. Such situations as delineated throughout this section potentially leave prisoners, more angry or frustrated, less able to viably manage their own affairs which places a heavier burden on the community-at-large, and now that community is at risk of more burn-out and heavier caseloads. We have seen some shift in this regard where the province has now engaged with partners in the community to help alleviate the fiscal costs of remanding someone to await their court date by farming responsibility for those who are deemed a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good risk</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to community partners.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Current Calls for Reform: The Not-So-Tangible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We now will look first at some less tangible issues and areas in which there are calls for reform.</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The Prison Milieu</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One not-so-tangible issue is that of the </w:t>
      </w:r>
      <w:r>
        <w:rPr>
          <w:rStyle w:val="None"/>
          <w:rFonts w:ascii="Helvetica" w:hAnsi="Helvetica"/>
          <w:b w:val="1"/>
          <w:bCs w:val="1"/>
          <w:sz w:val="26"/>
          <w:szCs w:val="26"/>
          <w:shd w:val="clear" w:color="auto" w:fill="ffffff"/>
          <w:rtl w:val="0"/>
          <w:lang w:val="en-US"/>
        </w:rPr>
        <w:t>prison milieu</w:t>
      </w:r>
      <w:r>
        <w:rPr>
          <w:rFonts w:ascii="Helvetica" w:hAnsi="Helvetica"/>
          <w:sz w:val="26"/>
          <w:szCs w:val="26"/>
          <w:shd w:val="clear" w:color="auto" w:fill="ffffff"/>
          <w:rtl w:val="0"/>
          <w:lang w:val="en-US"/>
        </w:rPr>
        <w:t>, where the environment is either predatory and toxic. The following excerpt from Poon (2009), which you may recall from Module 7, will serve to illustrate the double jeopardy of this situation for prisoners as well as its broader implications:</w:t>
      </w: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60"/>
      </w:tblGrid>
      <w:tr>
        <w:tblPrEx>
          <w:shd w:val="clear" w:color="auto" w:fill="auto"/>
        </w:tblPrEx>
        <w:trPr>
          <w:trHeight w:val="4805" w:hRule="atLeast"/>
        </w:trPr>
        <w:tc>
          <w:tcPr>
            <w:tcW w:type="dxa" w:w="936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100"/>
              <w:left w:type="dxa" w:w="100"/>
              <w:bottom w:type="dxa" w:w="100"/>
              <w:right w:type="dxa" w:w="100"/>
            </w:tcMar>
            <w:vAlign w:val="center"/>
          </w:tcPr>
          <w:p>
            <w:pPr>
              <w:pStyle w:val="Table Style 2"/>
              <w:bidi w:val="0"/>
              <w:ind w:left="0" w:right="0" w:firstLine="0"/>
              <w:jc w:val="left"/>
              <w:rPr>
                <w:rtl w:val="0"/>
              </w:rPr>
            </w:pPr>
            <w:r>
              <w:rPr>
                <w:rFonts w:ascii="Helvetica" w:hAnsi="Helvetica"/>
                <w:sz w:val="26"/>
                <w:szCs w:val="26"/>
                <w:shd w:val="clear" w:color="auto" w:fill="ffffff"/>
                <w:rtl w:val="0"/>
              </w:rPr>
              <w:t>Wanting help and seeing that she could potentially benefit from her time at EIFW, Evelyn Edwards let her caseworker know what she was up against. What she was up against was a milieu, a social space that was predatory and competitive, similar to the social spaces from whence she came. She told her caseworker about the fight:</w:t>
            </w:r>
          </w:p>
          <w:p>
            <w:pPr>
              <w:pStyle w:val="Table Style 2"/>
              <w:bidi w:val="0"/>
              <w:ind w:left="0" w:right="0" w:firstLine="0"/>
              <w:jc w:val="left"/>
              <w:rPr>
                <w:rtl w:val="0"/>
              </w:rPr>
            </w:pPr>
            <w:r>
              <w:rPr>
                <w:rFonts w:ascii="Helvetica" w:hAnsi="Helvetica" w:hint="default"/>
                <w:sz w:val="26"/>
                <w:szCs w:val="26"/>
                <w:shd w:val="clear" w:color="auto" w:fill="ffffff"/>
                <w:rtl w:val="0"/>
              </w:rPr>
              <w:t>“</w:t>
            </w:r>
            <w:r>
              <w:rPr>
                <w:rFonts w:ascii="Helvetica" w:hAnsi="Helvetica"/>
                <w:sz w:val="26"/>
                <w:szCs w:val="26"/>
                <w:shd w:val="clear" w:color="auto" w:fill="ffffff"/>
                <w:rtl w:val="0"/>
              </w:rPr>
              <w:t xml:space="preserve">I told her about this ... 2 or 3 weeks into my stay here ... </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all I</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m trying to find my way I</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m trying to do good here but [...] you gotta understand the stuff that goes on</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 and I had told her about this fight ... but I didn</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t mention the names and that ... I</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m not a dumb person [...] but I figured okay I could tell this person so she understands what I</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 xml:space="preserve">m going through everyday, maybe then she can help. Because I was really set on using jail for my benefit in a good way, to get the most out of it [as] by then I had heard about programs and things that are available and what a person can do and I saw the potential that a person can do in that jail [...] </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I</w:t>
            </w:r>
            <w:r>
              <w:rPr>
                <w:rFonts w:ascii="Helvetica" w:hAnsi="Helvetica" w:hint="default"/>
                <w:sz w:val="26"/>
                <w:szCs w:val="26"/>
                <w:shd w:val="clear" w:color="auto" w:fill="ffffff"/>
                <w:rtl w:val="0"/>
              </w:rPr>
              <w:t>’</w:t>
            </w:r>
            <w:r>
              <w:rPr>
                <w:rFonts w:ascii="Helvetica" w:hAnsi="Helvetica"/>
                <w:sz w:val="26"/>
                <w:szCs w:val="26"/>
                <w:shd w:val="clear" w:color="auto" w:fill="ffffff"/>
                <w:rtl w:val="0"/>
              </w:rPr>
              <w:t>m telling you so you can understand what I gotta go through</w:t>
            </w:r>
            <w:r>
              <w:rPr>
                <w:rFonts w:ascii="Helvetica" w:hAnsi="Helvetica" w:hint="default"/>
                <w:sz w:val="26"/>
                <w:szCs w:val="26"/>
                <w:shd w:val="clear" w:color="auto" w:fill="ffffff"/>
                <w:rtl w:val="0"/>
              </w:rPr>
              <w:t xml:space="preserve">’ </w:t>
            </w:r>
            <w:r>
              <w:rPr>
                <w:rFonts w:ascii="Helvetica" w:hAnsi="Helvetica"/>
                <w:sz w:val="26"/>
                <w:szCs w:val="26"/>
                <w:shd w:val="clear" w:color="auto" w:fill="ffffff"/>
                <w:rtl w:val="0"/>
              </w:rPr>
              <w:t>and I got put in as medium security for it ...</w:t>
            </w:r>
            <w:r>
              <w:rPr>
                <w:rFonts w:ascii="Helvetica" w:hAnsi="Helvetica" w:hint="default"/>
                <w:sz w:val="26"/>
                <w:szCs w:val="26"/>
                <w:shd w:val="clear" w:color="auto" w:fill="ffffff"/>
                <w:rtl w:val="0"/>
              </w:rPr>
              <w:t>”</w:t>
            </w:r>
          </w:p>
        </w:tc>
      </w:tr>
    </w:tbl>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Given this situation which occurs on the floor, the situation in the offices should act as a counter to this (you would think). Well, this is not always the case (see for example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"https://globalnews.ca/news/4077943/edmonton-institution-lawsuit-torture-abuse-harassment/"</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Kent, 2018</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 Such a situation breeds distrust, cynicism and disengagement for those involved, both prisoners and their keepers alike. Trust and civic engagement are arguably basic building blocks of robust societies premised on democracy. It is in this way that the State risks placing itself and its citizens in danger.</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One prisoner commented that he was learning about nonviolent ways of dealing with confrontation during his time at the Regional Psychiatric Centre (a prison hospital where prisoners </w:t>
      </w:r>
      <w:r>
        <w:rPr>
          <w:rStyle w:val="None"/>
          <w:rFonts w:ascii="Helvetica" w:hAnsi="Helvetica"/>
          <w:i w:val="1"/>
          <w:iCs w:val="1"/>
          <w:sz w:val="26"/>
          <w:szCs w:val="26"/>
          <w:shd w:val="clear" w:color="auto" w:fill="ffffff"/>
          <w:rtl w:val="0"/>
          <w:lang w:val="en-US"/>
        </w:rPr>
        <w:t>used to</w:t>
      </w:r>
      <w:r>
        <w:rPr>
          <w:rFonts w:ascii="Helvetica" w:hAnsi="Helvetica"/>
          <w:sz w:val="26"/>
          <w:szCs w:val="26"/>
          <w:shd w:val="clear" w:color="auto" w:fill="ffffff"/>
          <w:rtl w:val="0"/>
          <w:lang w:val="en-US"/>
        </w:rPr>
        <w:t xml:space="preserve"> </w:t>
      </w:r>
      <w:r>
        <w:rPr>
          <w:rStyle w:val="None"/>
          <w:rFonts w:ascii="Helvetica" w:hAnsi="Helvetica"/>
          <w:i w:val="1"/>
          <w:iCs w:val="1"/>
          <w:sz w:val="26"/>
          <w:szCs w:val="26"/>
          <w:shd w:val="clear" w:color="auto" w:fill="ffffff"/>
          <w:rtl w:val="0"/>
          <w:lang w:val="en-US"/>
        </w:rPr>
        <w:t>temporarily stay</w:t>
      </w:r>
      <w:r>
        <w:rPr>
          <w:rFonts w:ascii="Helvetica" w:hAnsi="Helvetica"/>
          <w:sz w:val="26"/>
          <w:szCs w:val="26"/>
          <w:shd w:val="clear" w:color="auto" w:fill="ffffff"/>
          <w:rtl w:val="0"/>
          <w:lang w:val="en-US"/>
        </w:rPr>
        <w:t xml:space="preserve"> to take intensive programming, and then return to their parent institutions to complete their sentences), which would enable him to better function upon his return to the outside. After finding out that he would still have seven years remaining in his sentence upon his return to his parent institution, I asked him whether those skills he learned would be helpful in the time before he got out; to this he replied,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I will probably have to swallow them and hope I remember them when I get out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(personal communication, no date).</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Culture of Indifference and Lack of Independent Oversight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In an era where our social safety nets are increasingly drafty, R. Clark</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article (one of your readings for this module) describes how the prison milieu and the complex mental and social health issues with which the prison is left to deal cultivates a </w:t>
      </w:r>
      <w:r>
        <w:rPr>
          <w:rStyle w:val="None"/>
          <w:rFonts w:ascii="Helvetica" w:hAnsi="Helvetica"/>
          <w:b w:val="1"/>
          <w:bCs w:val="1"/>
          <w:sz w:val="26"/>
          <w:szCs w:val="26"/>
          <w:shd w:val="clear" w:color="auto" w:fill="ffffff"/>
          <w:rtl w:val="0"/>
          <w:lang w:val="en-US"/>
        </w:rPr>
        <w:t>culture of indifference</w:t>
      </w:r>
      <w:r>
        <w:rPr>
          <w:rFonts w:ascii="Helvetica" w:hAnsi="Helvetica"/>
          <w:sz w:val="26"/>
          <w:szCs w:val="26"/>
          <w:shd w:val="clear" w:color="auto" w:fill="ffffff"/>
          <w:rtl w:val="0"/>
          <w:lang w:val="en-US"/>
        </w:rPr>
        <w:t xml:space="preserve">. Then there is the larger social context that needs to be added into the mix, such as current legislative and social support framework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which is more individualistic, more reactive, and corporate-centric rather than community-centric and proactive. This tends to lend itself to this culture of indifference as well.</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Former Supreme Court Justice Madam Louise Arbour found that correctional culture exemplified disrespect for the rule of law, and recommended judicial oversight and external accountability mechanisms to remedy correctional breaches of the law in her </w:t>
      </w:r>
      <w:r>
        <w:rPr>
          <w:rStyle w:val="None"/>
          <w:rFonts w:ascii="Helvetica" w:hAnsi="Helvetica"/>
          <w:i w:val="1"/>
          <w:iCs w:val="1"/>
          <w:sz w:val="26"/>
          <w:szCs w:val="26"/>
          <w:shd w:val="clear" w:color="auto" w:fill="ffffff"/>
          <w:rtl w:val="0"/>
          <w:lang w:val="en-US"/>
        </w:rPr>
        <w:t xml:space="preserve">Report of an Inquiry into Certain Events at Kingston Prison for Women </w:t>
      </w:r>
      <w:r>
        <w:rPr>
          <w:rFonts w:ascii="Helvetica" w:hAnsi="Helvetica"/>
          <w:sz w:val="26"/>
          <w:szCs w:val="26"/>
          <w:shd w:val="clear" w:color="auto" w:fill="ffffff"/>
          <w:rtl w:val="0"/>
          <w:lang w:val="en-US"/>
        </w:rPr>
        <w:t xml:space="preserve">(a.k.a. Arbour Report, 1996) (recall that Kingston Prison for Women is a federal institution). Parkes (2013) intimated that there is a lack of </w:t>
      </w:r>
      <w:r>
        <w:rPr>
          <w:rStyle w:val="None"/>
          <w:rFonts w:ascii="Helvetica" w:hAnsi="Helvetica"/>
          <w:b w:val="1"/>
          <w:bCs w:val="1"/>
          <w:sz w:val="26"/>
          <w:szCs w:val="26"/>
          <w:shd w:val="clear" w:color="auto" w:fill="ffffff"/>
          <w:rtl w:val="0"/>
          <w:lang w:val="en-US"/>
        </w:rPr>
        <w:t>independent oversight</w:t>
      </w:r>
      <w:r>
        <w:rPr>
          <w:rFonts w:ascii="Helvetica" w:hAnsi="Helvetica"/>
          <w:sz w:val="26"/>
          <w:szCs w:val="26"/>
          <w:shd w:val="clear" w:color="auto" w:fill="ffffff"/>
          <w:rtl w:val="0"/>
          <w:lang w:val="en-US"/>
        </w:rPr>
        <w:t xml:space="preserve"> into goings on in provincial jails as well, when she stated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public simply has no information about the use of solitary confinement in the 13 provincial and territorial corrections systems.</w:t>
      </w:r>
      <w:r>
        <w:rPr>
          <w:rFonts w:ascii="Helvetica" w:hAnsi="Helvetica" w:hint="default"/>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This lack of independent oversight was recently echoed by residents in Central Nova Scotia Correctional Facility (a.k.a. Burnside jail), which you have read about in a previous module. Prisoners in Burnside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are calling for independent oversight of the provincial prisons and an external review of conditions, legal aid funding for adequate representation for habeas applications, and intervention by the Human Rights Commission. They describe a human rights crisis inside the provincial jail. According to prisoners, the conditions in the jail are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worse than segregation.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Since the protest, they say they have been locked down almost constantly. These conditions persist even when there are no incidents or behaviour problems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(Jones, 2018).</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Additionally, I am aware of at least one federal institution where there has been no independent external adjudicator when it comes to prisoner infractions of institutional policy or commissioner</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directives for quite some time now. What this means is institutional staff representatives act as both judge and jury.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As part of their review of Canada</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performance in relation to the International Covenant on Civil and Political Rights (ICCPR), the United Nations Human Rights Committee (UNHRC, 2005) called upon Canada to implement the previous recommendations of the Canadian Human Rights Commission (CHRC, 2003), including those related to external redress and the need for independent external adjudication processes for prisoners. Canada was also to report within one year on their progress of implementing these recommendations. No such report has been submitted. With regards to women prisoners in particular, the need for oversight and accountability mechanisms to address the discriminatory treatment of women prisoners was pointed out by the CHRC in 2003 and again in 2005 by the UNHRC. The Office of the Correctional Investigator also called upon the Correctional Service of Canada to demonstrate transparency and accountability in its practices in 2013 (OCI, 2013).</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Unknown Costs to Canadians (Both Fiscal and Social)</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Provinces are spending $2.7 billion to expand or replace aging and overcrowded jails across Canada, with little public scrutiny, according to Ottawa researcher Justin Piche (as cited by MacCharles, 2010). This money will establish at least 5788 new beds, in at least 22 new provincial/territorial prisons. Part of the reason that this money is being used to build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more and better</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prisons is due to the former federal (Conservative) government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push for more mandatory minimum sentences, the reduction of house arrest for serious offences, and the abolishment of the 2-for-1 sentencing credit for time served in pre-sentencing custody (MacCharles, 2010). But once these structures are built, using public monies I remind you, public complacency sets in and incarceration becomes the logical option, instead of seeking to forge alternatives to incarceration (Poon, 2009).</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direct and indirect costs of Canada</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prison policies are of continuous concern for policy analysts, taxpayer groups, and prisoner rights organizations. According to the Canadian Association of Elizabeth Fry Societies,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Members of Parliament and Senators have a fiduciary responsibility to exercise due diligence and cost benefit analysis before they spend taxpayer dollars. By passing crime bills without any idea as to how much they will cost Canadians, they are abdicating their fiduciary responsibility and violating this relationship of trust by expecting taxpayers to write the government a blank cheque,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(CAEFS, 2015). It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important to consider not only the fiscal costs (which oftentimes are entirely tangible only after the money has been spent) but the social costs as well (which are more intangible). There are hidden, unrealized, or unknown fiscal and social costs associated with our prison system, and we must also remember that social costs, which are intertwined with fiscal costs, are often much more difficult to identify let alone quantify.</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The Intended Effects of Reform</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outline w:val="0"/>
          <w:color w:val="000000"/>
          <w:sz w:val="26"/>
          <w:szCs w:val="26"/>
          <w:shd w:val="clear" w:color="auto" w:fill="ffffff"/>
          <w:rtl w:val="0"/>
          <w:lang w:val="en-US"/>
          <w14:textFill>
            <w14:solidFill>
              <w14:srgbClr w14:val="000000"/>
            </w14:solidFill>
          </w14:textFill>
        </w:rPr>
        <w:t>The intended effects of reform of the prison system is to fix the system so it is able to more effectively hold and control the prisoner in custody, to more effectively return them to society as a law-abiding citizen, and (importantly) to better cultivate respect for the law. But as we have seen throughout this course, imprisonment as a curative has potentially worse deleterious effects than the problem it was intended to cure, in that it creates disrespect for the law, citizen disengagement, and leaves folk and their families either in the same conditions as before, or worse conditions than before. As written by MacNaughton-Smith (1976):</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w:t>
      </w:r>
      <w:r>
        <w:rPr>
          <w:rStyle w:val="None"/>
          <w:rFonts w:ascii="Helvetica" w:hAnsi="Helvetica"/>
          <w:outline w:val="0"/>
          <w:color w:val="000000"/>
          <w:sz w:val="26"/>
          <w:szCs w:val="26"/>
          <w:shd w:val="clear" w:color="auto" w:fill="ffffff"/>
          <w:rtl w:val="0"/>
          <w:lang w:val="en-US"/>
          <w14:textFill>
            <w14:solidFill>
              <w14:srgbClr w14:val="000000"/>
            </w14:solidFill>
          </w14:textFill>
        </w:rPr>
        <w:t>Now if you are to punish a man retributively you must injure him. If you are to reform him you must improve him. And men are not improved by injuries. To propose to punish and reform by the same operation is exactly as if you were to take a man suffering from pneumonia and attempt to combine punitive and curative treatments. Arguing that a man with pneumonia is a danger to community, and that he need not catch it if he takes proper care of his health, you resolve that he shall have a severe lesson, both to punish him for his negligence and pulmonary weakness and to deter others from following his example. You therefore strip him naked, and in that condition stand him all night in the snow. But as you admit the duty of restoring him to health if possible, and discharging him with sound lungs, you engage a doctor to superintend the punishment and administer cough lozenges made as unpleasant to the taste as possible so as not to pamper the culprit. A board of commissioners ordering such treatment would prove thereby that either they were imbeciles or else that they were hotly in earnest about punishing the patient and not in the least in earnest about curing him</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(pp. 30-32).</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To fix a system which focuses on punishment first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where the intent is to injure and knock down a person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and on (re)habilitation second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where the intent is to heal and build up a person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is contradictory.</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Political and Legislative Obstacles to Penal Reform</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The Issue of Unclear and Inconsistent Sentencing Guidelines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Perhaps we lack guidelines in why we sentence people in the first place. This was observed by the Commission on Sentencing Reform, chaired by Judge Omer Archambault, in their report entitled </w:t>
      </w:r>
      <w:r>
        <w:rPr>
          <w:rStyle w:val="None"/>
          <w:rFonts w:ascii="Helvetica" w:hAnsi="Helvetica"/>
          <w:i w:val="1"/>
          <w:iCs w:val="1"/>
          <w:sz w:val="26"/>
          <w:szCs w:val="26"/>
          <w:shd w:val="clear" w:color="auto" w:fill="ffffff"/>
          <w:rtl w:val="0"/>
          <w:lang w:val="en-US"/>
        </w:rPr>
        <w:t>Sentencing Reform: a Canadian Approach</w:t>
      </w:r>
      <w:r>
        <w:rPr>
          <w:rFonts w:ascii="Helvetica" w:hAnsi="Helvetica"/>
          <w:sz w:val="26"/>
          <w:szCs w:val="26"/>
          <w:shd w:val="clear" w:color="auto" w:fill="ffffff"/>
          <w:rtl w:val="0"/>
          <w:lang w:val="en-US"/>
        </w:rPr>
        <w:t xml:space="preserve"> (1984), and again in 1988 by the Daubney Commission. Both the Archambault Report (1984) and the Daubney Report (1988) concluded that Canada required a comprehensive and integrated program of change, and nothing short of that would effectively address the problems with sentencing or significantly improve our criminal justice system.</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Archambault (1984, 1991) in particular pointed out that Canada has never had a sufficiently cohesive and congruent sentencing system. Our Canadian criminal code, which has been in existence for over 150 years, is the product of a conglomeration of laws and practices imported from Britain without any extensive effort at rationalization and with only superficial adaptation to the Canadian situation. In sum, our criminal code is a bric-a-brac of laws exported from Britain along with its attendant problems. We did not reflect upon the consequences those laws had for Britons, nor did we modify them to be more attuned to the Canadian context and Canadian sensibilities. For example, Canada borrowed a penalty structure with long maximum penalties from an era of transportation and banishment (i.e., when Britons convicted of crimes would be sent out of Britain to serve sentences and live out their days in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the colonies,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where someone else was responsible for them), and rather arbitrarily transposed them to long terms of incarceration. Does that make sense today, when we see prison overcrowding, problems exacerbated, and increasing fiscal and human costs of the aforementioned?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Another major shortcoming of our sentencing structure is its lack of consistent guidance for the courts and other criminal justice professionals and agencies. Moreover, many practices and procedures, such as early release programs, were brought in subsequent to the adoption of the criminal code and adapted as best as possible to existing law and practice. In bringing in these new measures, the entire system was never studied and modified to produce a cohesive package.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Among the major problems with sentencing identified by the Archambault Report (1984) included:</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Mandatory minimum sentences that create injustices by unnecessarily restricting judicial discretion without accomplishing other functions ascribed to them;</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Parole and early release programs that add uncertainty and an element of indeterminacy to sentences and yet which, at the same time, fail to accomplish the goals set out for them;</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Courts of Appeal that are not structured in such a way as to make adequately comprehensive sentencing policy to provide effective guidance to trial judges;</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Loss of public confidence in a sentencing system which lacks clarity and predictability;</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The existence of unwarranted disparity in sentences; and</w:t>
      </w:r>
    </w:p>
    <w:p>
      <w:pPr>
        <w:pStyle w:val="Default"/>
        <w:numPr>
          <w:ilvl w:val="0"/>
          <w:numId w:val="4"/>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An over-reliance on imprisonment.</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The Issue of Ideology and Political Practice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Canada's incarceration rate ranks among one of the higher ones in the world when it comes to dealing with our young people. There are public calls for more young people to be tried in adult court, and for sentences to be made longer, parole made more difficult, and prison regimes more rigorous and oppressive. In the midst of this,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politicians seem unable to resist the political benefits perceived to flow from stepping up the war on crime, deploying imprisonment as the principal artillery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(Jackson, 2002).</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Another obstacle then is ideological, where we have ideologically-driven penal policy rather than evidence-based penal policy, coupled with a body politic which is reactionary and shortsighted. The long-term vision in the world of the politician is to focus on securing a political berth in the next election, and for the next four years, rather than focus on the long-term general wellbeing of all citizens and their (and your) children. This does not bode well for societies which are increasingly plagued with social amnesia.</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As well, social contextual issues should not be forgotten. Our society tends to focus on individualism (the villager) to the exclusion of social and political context (the village in which the villagers live). In this scenario, people are viewed to be the sole architects of their own misfortunes. The social and political context of the village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with regards to children, anyways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was that in an agricultural economy, children were once viewed as an asset, but now in a capitalist economy are increasingly viewed as liabilities and as costly inconveniences.</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The Issue of Workplace Disenfranchisement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Additionally, Jackson (2002) points out that most administrators and staff are unfamiliar with the deep social and intellectual history underpinning the work of prison administrators and staff, or they feel disconnected from it in their daily work (in other words, they are </w:t>
      </w:r>
      <w:r>
        <w:rPr>
          <w:rStyle w:val="None"/>
          <w:rFonts w:ascii="Helvetica" w:hAnsi="Helvetica"/>
          <w:b w:val="1"/>
          <w:bCs w:val="1"/>
          <w:sz w:val="26"/>
          <w:szCs w:val="26"/>
          <w:shd w:val="clear" w:color="auto" w:fill="ffffff"/>
          <w:rtl w:val="0"/>
          <w:lang w:val="en-US"/>
        </w:rPr>
        <w:t>disenfranchised</w:t>
      </w:r>
      <w:r>
        <w:rPr>
          <w:rFonts w:ascii="Helvetica" w:hAnsi="Helvetica"/>
          <w:sz w:val="26"/>
          <w:szCs w:val="26"/>
          <w:shd w:val="clear" w:color="auto" w:fill="ffffff"/>
          <w:rtl w:val="0"/>
          <w:lang w:val="en-US"/>
        </w:rPr>
        <w:t xml:space="preserve">). In this regard I am aware of one CSC healing lodge which has strayed on numerous occasions from the path that was originally envisioned for such spaces, operating simply as a regular prison with an Indigenous component. And, the vision of </w:t>
      </w:r>
      <w:r>
        <w:rPr>
          <w:rStyle w:val="None"/>
          <w:rFonts w:ascii="Helvetica" w:hAnsi="Helvetica"/>
          <w:i w:val="1"/>
          <w:iCs w:val="1"/>
          <w:sz w:val="26"/>
          <w:szCs w:val="26"/>
          <w:shd w:val="clear" w:color="auto" w:fill="ffffff"/>
          <w:rtl w:val="0"/>
          <w:lang w:val="en-US"/>
        </w:rPr>
        <w:t>Creating Choices</w:t>
      </w:r>
      <w:r>
        <w:rPr>
          <w:rFonts w:ascii="Helvetica" w:hAnsi="Helvetica"/>
          <w:sz w:val="26"/>
          <w:szCs w:val="26"/>
          <w:shd w:val="clear" w:color="auto" w:fill="ffffff"/>
          <w:rtl w:val="0"/>
          <w:lang w:val="en-US"/>
        </w:rPr>
        <w:t xml:space="preserve"> for women (see Module 7) has been all but lost (see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"https://globalnews.ca/news/4836380/founder-canada-first-healing-lodge-csc-vision/"</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Bimman, 2019</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w:t>
      </w:r>
    </w:p>
    <w:p>
      <w:pPr>
        <w:pStyle w:val="Default"/>
        <w:bidi w:val="0"/>
        <w:ind w:left="0" w:right="0" w:firstLine="0"/>
        <w:jc w:val="left"/>
        <w:rPr>
          <w:rFonts w:ascii="Helvetica" w:cs="Helvetica" w:hAnsi="Helvetica" w:eastAsia="Helvetica"/>
          <w:outline w:val="0"/>
          <w:color w:val="ffffff"/>
          <w:sz w:val="26"/>
          <w:szCs w:val="26"/>
          <w:shd w:val="clear" w:color="auto" w:fill="7f7f7f"/>
          <w:rtl w:val="0"/>
          <w14:textFill>
            <w14:solidFill>
              <w14:srgbClr w14:val="FFFFFF"/>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Correctional staff, Michael Jackson (2002) astutely points out,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are important participants in serving the ends of justice, but they receive little acknowledgement, and even less validation, of their difficult and at times dangerous responsibilities.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As Jackson says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correctional staff, like prisoners, are disenfranchised as participants in the justice system.</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They too are left to their own devices, and often times those devices come with limited insight, and limited resources with which to deal.</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It is in these ways that Christie (2000) (one of your readings for this module) would argue that the State represents a danger to its citizens, and ultimately to itself.</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Conclusion</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Reformers take the current criminal justice system as a given, as a necessary evil. Many if not all of the calls for reform have been crisis-driven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 xml:space="preserve">that is, reacting to a perceived crisis for some or all of the prison population. Both historically and currently they have pointed to some not-so-tangible and tangible issues which are in need of repair. Remarkably, they both come to similar conclusions, either explicitly articulated or implicitly implied </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 xml:space="preserve">– </w:t>
      </w:r>
      <w:r>
        <w:rPr>
          <w:rStyle w:val="None"/>
          <w:rFonts w:ascii="Helvetica" w:hAnsi="Helvetica"/>
          <w:outline w:val="0"/>
          <w:color w:val="000000"/>
          <w:sz w:val="26"/>
          <w:szCs w:val="26"/>
          <w:shd w:val="clear" w:color="auto" w:fill="ffffff"/>
          <w:rtl w:val="0"/>
          <w:lang w:val="en-US"/>
          <w14:textFill>
            <w14:solidFill>
              <w14:srgbClr w14:val="000000"/>
            </w14:solidFill>
          </w14:textFill>
        </w:rPr>
        <w:t>that prisons-as-an-institution do not raise people to be better people, and that those men and women who work inside these places are also prisoners themselves whilst they are at work. But they don</w:t>
      </w:r>
      <w:r>
        <w:rPr>
          <w:rStyle w:val="None"/>
          <w:rFonts w:ascii="Helvetica" w:hAnsi="Helvetica" w:hint="default"/>
          <w:outline w:val="0"/>
          <w:color w:val="000000"/>
          <w:sz w:val="26"/>
          <w:szCs w:val="26"/>
          <w:shd w:val="clear" w:color="auto" w:fill="ffffff"/>
          <w:rtl w:val="0"/>
          <w:lang w:val="en-US"/>
          <w14:textFill>
            <w14:solidFill>
              <w14:srgbClr w14:val="000000"/>
            </w14:solidFill>
          </w14:textFill>
        </w:rPr>
        <w:t>’</w:t>
      </w:r>
      <w:r>
        <w:rPr>
          <w:rStyle w:val="None"/>
          <w:rFonts w:ascii="Helvetica" w:hAnsi="Helvetica"/>
          <w:outline w:val="0"/>
          <w:color w:val="000000"/>
          <w:sz w:val="26"/>
          <w:szCs w:val="26"/>
          <w:shd w:val="clear" w:color="auto" w:fill="ffffff"/>
          <w:rtl w:val="0"/>
          <w:lang w:val="en-US"/>
          <w14:textFill>
            <w14:solidFill>
              <w14:srgbClr w14:val="000000"/>
            </w14:solidFill>
          </w14:textFill>
        </w:rPr>
        <w:t>t leave these things at work -- there are collateral effects.</w:t>
      </w:r>
    </w:p>
    <w:p>
      <w:pPr>
        <w:pStyle w:val="Default"/>
        <w:bidi w:val="0"/>
        <w:ind w:left="0" w:right="0" w:firstLine="0"/>
        <w:jc w:val="left"/>
        <w:rPr>
          <w:rStyle w:val="None"/>
          <w:rFonts w:ascii="Helvetica" w:cs="Helvetica" w:hAnsi="Helvetica" w:eastAsia="Helvetica"/>
          <w:outline w:val="0"/>
          <w:color w:val="000000"/>
          <w:sz w:val="26"/>
          <w:szCs w:val="26"/>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b w:val="1"/>
          <w:bCs w:val="1"/>
          <w:outline w:val="0"/>
          <w:color w:val="000000"/>
          <w:sz w:val="31"/>
          <w:szCs w:val="31"/>
          <w:u w:val="single" w:color="87a002"/>
          <w:shd w:val="clear" w:color="auto" w:fill="ffffff"/>
          <w:rtl w:val="0"/>
          <w14:textFill>
            <w14:solidFill>
              <w14:srgbClr w14:val="000000"/>
            </w14:solidFill>
          </w14:textFill>
        </w:rPr>
      </w:pPr>
      <w:r>
        <w:rPr>
          <w:rStyle w:val="None"/>
          <w:rFonts w:ascii="Helvetica" w:hAnsi="Helvetica"/>
          <w:b w:val="1"/>
          <w:bCs w:val="1"/>
          <w:outline w:val="0"/>
          <w:color w:val="000000"/>
          <w:sz w:val="31"/>
          <w:szCs w:val="31"/>
          <w:u w:val="single" w:color="87a002"/>
          <w:shd w:val="clear" w:color="auto" w:fill="ffffff"/>
          <w:rtl w:val="0"/>
          <w:lang w:val="en-US"/>
          <w14:textFill>
            <w14:solidFill>
              <w14:srgbClr w14:val="000000"/>
            </w14:solidFill>
          </w14:textFill>
        </w:rPr>
        <w:t>Module 11: Abolition</w:t>
      </w:r>
    </w:p>
    <w:p>
      <w:pPr>
        <w:pStyle w:val="Default"/>
        <w:bidi w:val="0"/>
        <w:ind w:left="0" w:right="0" w:firstLine="0"/>
        <w:jc w:val="left"/>
        <w:rPr>
          <w:rStyle w:val="None"/>
          <w:rFonts w:ascii="Helvetica" w:cs="Helvetica" w:hAnsi="Helvetica" w:eastAsia="Helvetica"/>
          <w:b w:val="1"/>
          <w:bCs w:val="1"/>
          <w:outline w:val="0"/>
          <w:color w:val="000000"/>
          <w:sz w:val="31"/>
          <w:szCs w:val="31"/>
          <w:u w:val="single" w:color="87a002"/>
          <w:shd w:val="clear" w:color="auto" w:fill="ffffff"/>
          <w:rtl w:val="0"/>
          <w14:textFill>
            <w14:solidFill>
              <w14:srgbClr w14:val="000000"/>
            </w14:solidFill>
          </w14:textFill>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Abolitionist Values and Perspectives</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Social Justice vs. Legal Justice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Prison </w:t>
      </w:r>
      <w:r>
        <w:rPr>
          <w:rStyle w:val="None"/>
          <w:rFonts w:ascii="Helvetica" w:hAnsi="Helvetica"/>
          <w:b w:val="1"/>
          <w:bCs w:val="1"/>
          <w:sz w:val="26"/>
          <w:szCs w:val="26"/>
          <w:shd w:val="clear" w:color="auto" w:fill="ffffff"/>
          <w:rtl w:val="0"/>
          <w:lang w:val="en-US"/>
        </w:rPr>
        <w:t>abolition</w:t>
      </w:r>
      <w:r>
        <w:rPr>
          <w:rFonts w:ascii="Helvetica" w:hAnsi="Helvetica"/>
          <w:sz w:val="26"/>
          <w:szCs w:val="26"/>
          <w:shd w:val="clear" w:color="auto" w:fill="ffffff"/>
          <w:rtl w:val="0"/>
          <w:lang w:val="en-US"/>
        </w:rPr>
        <w:t xml:space="preserve"> aims to reduce our reliance on the prison system by replacing prisons with systems of (re)habilitation that do not focus on punishment and government institutionalization. Supporters for prison abolition work toward </w:t>
      </w:r>
      <w:r>
        <w:rPr>
          <w:rStyle w:val="None"/>
          <w:rFonts w:ascii="Helvetica" w:hAnsi="Helvetica"/>
          <w:b w:val="1"/>
          <w:bCs w:val="1"/>
          <w:sz w:val="26"/>
          <w:szCs w:val="26"/>
          <w:shd w:val="clear" w:color="auto" w:fill="ffffff"/>
          <w:rtl w:val="0"/>
          <w:lang w:val="en-US"/>
        </w:rPr>
        <w:t xml:space="preserve">non-reformist reforms </w:t>
      </w:r>
      <w:r>
        <w:rPr>
          <w:rFonts w:ascii="Helvetica" w:hAnsi="Helvetica"/>
          <w:sz w:val="26"/>
          <w:szCs w:val="26"/>
          <w:shd w:val="clear" w:color="auto" w:fill="ffffff"/>
          <w:rtl w:val="0"/>
          <w:lang w:val="en-US"/>
        </w:rPr>
        <w:t>(more on this later in the module), which try to aim for political and economic change, giving all those affected the power to self-determine.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Like critical race theorists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those who see race as not something people are, but rather what people become, given their social and political contexts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abolitionists want to shift our gaze to the social and the political as well, for much the same reason. Abolitionists therefore implicate larger social and political contexts as lending themselves to potential </w:t>
      </w:r>
      <w:r>
        <w:rPr>
          <w:rStyle w:val="None"/>
          <w:rFonts w:ascii="Helvetica" w:hAnsi="Helvetica"/>
          <w:b w:val="1"/>
          <w:bCs w:val="1"/>
          <w:sz w:val="26"/>
          <w:szCs w:val="26"/>
          <w:shd w:val="clear" w:color="auto" w:fill="ffffff"/>
          <w:rtl w:val="0"/>
          <w:lang w:val="en-US"/>
        </w:rPr>
        <w:t>criminalising processes</w:t>
      </w:r>
      <w:r>
        <w:rPr>
          <w:rFonts w:ascii="Helvetica" w:hAnsi="Helvetica"/>
          <w:sz w:val="26"/>
          <w:szCs w:val="26"/>
          <w:shd w:val="clear" w:color="auto" w:fill="ffffff"/>
          <w:rtl w:val="0"/>
          <w:lang w:val="en-US"/>
        </w:rPr>
        <w:t xml:space="preserve">. They argue for </w:t>
      </w:r>
      <w:r>
        <w:rPr>
          <w:rStyle w:val="None"/>
          <w:rFonts w:ascii="Helvetica" w:hAnsi="Helvetica"/>
          <w:b w:val="1"/>
          <w:bCs w:val="1"/>
          <w:sz w:val="26"/>
          <w:szCs w:val="26"/>
          <w:shd w:val="clear" w:color="auto" w:fill="ffffff"/>
          <w:rtl w:val="0"/>
          <w:lang w:val="en-US"/>
        </w:rPr>
        <w:t>social justice</w:t>
      </w:r>
      <w:r>
        <w:rPr>
          <w:rFonts w:ascii="Helvetica" w:hAnsi="Helvetica"/>
          <w:sz w:val="26"/>
          <w:szCs w:val="26"/>
          <w:shd w:val="clear" w:color="auto" w:fill="ffffff"/>
          <w:rtl w:val="0"/>
          <w:lang w:val="en-US"/>
        </w:rPr>
        <w:t xml:space="preserve"> rather than </w:t>
      </w:r>
      <w:r>
        <w:rPr>
          <w:rStyle w:val="None"/>
          <w:rFonts w:ascii="Helvetica" w:hAnsi="Helvetica"/>
          <w:b w:val="1"/>
          <w:bCs w:val="1"/>
          <w:sz w:val="26"/>
          <w:szCs w:val="26"/>
          <w:shd w:val="clear" w:color="auto" w:fill="ffffff"/>
          <w:rtl w:val="0"/>
          <w:lang w:val="en-US"/>
        </w:rPr>
        <w:t>legal justice</w:t>
      </w:r>
      <w:r>
        <w:rPr>
          <w:rFonts w:ascii="Helvetica" w:hAnsi="Helvetica"/>
          <w:sz w:val="26"/>
          <w:szCs w:val="26"/>
          <w:shd w:val="clear" w:color="auto" w:fill="ffffff"/>
          <w:rtl w:val="0"/>
          <w:lang w:val="en-US"/>
        </w:rPr>
        <w:t xml:space="preserve"> as a way forward. Recall from Module 3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justice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is an ideologically-loaded term, and its definition depends upon whom you are asking. With that in mind:</w:t>
      </w:r>
    </w:p>
    <w:p>
      <w:pPr>
        <w:pStyle w:val="Default"/>
        <w:numPr>
          <w:ilvl w:val="0"/>
          <w:numId w:val="6"/>
        </w:numPr>
        <w:bidi w:val="0"/>
        <w:ind w:right="0"/>
        <w:jc w:val="left"/>
        <w:rPr>
          <w:rFonts w:ascii="Helvetica" w:hAnsi="Helvetica"/>
          <w:sz w:val="26"/>
          <w:szCs w:val="26"/>
          <w:shd w:val="clear" w:color="auto" w:fill="ffffff"/>
          <w:rtl w:val="0"/>
          <w:lang w:val="en-US"/>
        </w:rPr>
      </w:pPr>
      <w:r>
        <w:rPr>
          <w:rStyle w:val="None"/>
          <w:rFonts w:ascii="Helvetica" w:hAnsi="Helvetica"/>
          <w:i w:val="1"/>
          <w:iCs w:val="1"/>
          <w:sz w:val="26"/>
          <w:szCs w:val="26"/>
          <w:shd w:val="clear" w:color="auto" w:fill="ffffff"/>
          <w:rtl w:val="0"/>
          <w:lang w:val="en-US"/>
        </w:rPr>
        <w:t>Social justice</w:t>
      </w:r>
      <w:r>
        <w:rPr>
          <w:rFonts w:ascii="Helvetica" w:hAnsi="Helvetica"/>
          <w:sz w:val="26"/>
          <w:szCs w:val="26"/>
          <w:shd w:val="clear" w:color="auto" w:fill="ffffff"/>
          <w:rtl w:val="0"/>
          <w:lang w:val="en-US"/>
        </w:rPr>
        <w:t xml:space="preserve"> generally refers to actions which aim to decrease or eliminate inequity, promote inclusiveness or diversity, and promote milieus which are supportive of all people. In other words, they would argue for emancipatory processes and mechanisms.</w:t>
      </w:r>
    </w:p>
    <w:p>
      <w:pPr>
        <w:pStyle w:val="Default"/>
        <w:numPr>
          <w:ilvl w:val="0"/>
          <w:numId w:val="6"/>
        </w:numPr>
        <w:bidi w:val="0"/>
        <w:ind w:right="0"/>
        <w:jc w:val="left"/>
        <w:rPr>
          <w:rFonts w:ascii="Helvetica" w:hAnsi="Helvetica"/>
          <w:sz w:val="26"/>
          <w:szCs w:val="26"/>
          <w:shd w:val="clear" w:color="auto" w:fill="ffffff"/>
          <w:rtl w:val="0"/>
          <w:lang w:val="en-US"/>
        </w:rPr>
      </w:pPr>
      <w:r>
        <w:rPr>
          <w:rStyle w:val="None"/>
          <w:rFonts w:ascii="Helvetica" w:hAnsi="Helvetica"/>
          <w:i w:val="1"/>
          <w:iCs w:val="1"/>
          <w:sz w:val="26"/>
          <w:szCs w:val="26"/>
          <w:shd w:val="clear" w:color="auto" w:fill="ffffff"/>
          <w:rtl w:val="0"/>
          <w:lang w:val="en-US"/>
        </w:rPr>
        <w:t>Legal justice,</w:t>
      </w:r>
      <w:r>
        <w:rPr>
          <w:rFonts w:ascii="Helvetica" w:hAnsi="Helvetica"/>
          <w:sz w:val="26"/>
          <w:szCs w:val="26"/>
          <w:shd w:val="clear" w:color="auto" w:fill="ffffff"/>
          <w:rtl w:val="0"/>
          <w:lang w:val="en-US"/>
        </w:rPr>
        <w:t xml:space="preserve"> on the other hand, refers to justice which is meted out in accordance to prevailing law, which itself, as critical criminologists and sociologists of law would point out, is also a product of the social and political context (see for example Vago, Nelson, Nelson &amp; Barkan, 2017).</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Abolitionists, in my view, would argue that laws can make certain behaviours illegal but that laws are not able to directly deal with the context within which those behaviours arise. That</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where social justice comes in. Social justice does this through education and advocacy, so as to shed light on the oppressed as captives and on the social structures which are their captors.</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Authentic Consultation and Partnership</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Abolitionists see themselves as "</w:t>
      </w:r>
      <w:r>
        <w:rPr>
          <w:rStyle w:val="None"/>
          <w:rFonts w:ascii="Helvetica" w:hAnsi="Helvetica"/>
          <w:b w:val="1"/>
          <w:bCs w:val="1"/>
          <w:sz w:val="26"/>
          <w:szCs w:val="26"/>
          <w:shd w:val="clear" w:color="auto" w:fill="ffffff"/>
          <w:rtl w:val="0"/>
          <w:lang w:val="en-US"/>
        </w:rPr>
        <w:t>allies</w:t>
      </w:r>
      <w:r>
        <w:rPr>
          <w:rFonts w:ascii="Helvetica" w:hAnsi="Helvetica"/>
          <w:sz w:val="26"/>
          <w:szCs w:val="26"/>
          <w:shd w:val="clear" w:color="auto" w:fill="ffffff"/>
          <w:rtl w:val="0"/>
          <w:lang w:val="en-US"/>
        </w:rPr>
        <w:t>" of prisoners rather than traditional "</w:t>
      </w:r>
      <w:r>
        <w:rPr>
          <w:rStyle w:val="None"/>
          <w:rFonts w:ascii="Helvetica" w:hAnsi="Helvetica"/>
          <w:b w:val="1"/>
          <w:bCs w:val="1"/>
          <w:sz w:val="26"/>
          <w:szCs w:val="26"/>
          <w:shd w:val="clear" w:color="auto" w:fill="ffffff"/>
          <w:rtl w:val="0"/>
          <w:lang w:val="en-US"/>
        </w:rPr>
        <w:t>helpers</w:t>
      </w:r>
      <w:r>
        <w:rPr>
          <w:rFonts w:ascii="Helvetica" w:hAnsi="Helvetica"/>
          <w:sz w:val="26"/>
          <w:szCs w:val="26"/>
          <w:shd w:val="clear" w:color="auto" w:fill="ffffff"/>
          <w:rtl w:val="0"/>
          <w:lang w:val="en-US"/>
        </w:rPr>
        <w:t>." Allies take their lead from prisoners by listening more than talking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"https://www.cbc.ca/radio/unreserved/building-an-ally-non-indigenous-people-share-their-stories-of-bridge-building-1.3430628"</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Unreserved, CBC Radio, 2016</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 They call for perspectives and practice modalities which are inclusive of prisoners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voices. Moreover, the inclusion of prisoners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voices should not be decontextualized, but rather prisoners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voices should be understood in the context within which they are speaking. This I will provisionally call </w:t>
      </w:r>
      <w:r>
        <w:rPr>
          <w:rFonts w:ascii="Helvetica" w:hAnsi="Helvetica" w:hint="default"/>
          <w:sz w:val="26"/>
          <w:szCs w:val="26"/>
          <w:shd w:val="clear" w:color="auto" w:fill="ffffff"/>
          <w:rtl w:val="0"/>
          <w:lang w:val="en-US"/>
        </w:rPr>
        <w:t>‘</w:t>
      </w:r>
      <w:r>
        <w:rPr>
          <w:rStyle w:val="None"/>
          <w:rFonts w:ascii="Helvetica" w:hAnsi="Helvetica"/>
          <w:b w:val="1"/>
          <w:bCs w:val="1"/>
          <w:sz w:val="26"/>
          <w:szCs w:val="26"/>
          <w:shd w:val="clear" w:color="auto" w:fill="ffffff"/>
          <w:rtl w:val="0"/>
          <w:lang w:val="en-US"/>
        </w:rPr>
        <w:t>authentic consultation and partnership</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The intent of doing this is to realize that prisoners are socio-politically-situated subjects who may be dealing with oppressive conditions, given the resources which are availed to them from a lifetime of living in such conditions.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Like reformers, abolitionists are mindful of the way in which they speak about and think of people in the justice system as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guilty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or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innocent,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or as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offenders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or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inmates,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which tend to take on a monolithic larger-than-life quality and excludes consideration of the socio-political context in which these people are living out their lives.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As Pate (2004) and Davis (2003) point out there seems to be a presumption that before replacing the prison system as we now know it, that we must first discover, create, or otherwise imagine an alternative one that is first proven to be effective and all-encompassing. But for some, if not all abolitionists, this is certainly not the case. On the contrary, alternatives will be ever-evolving, in tandem with authentic consultations and partnerships with prisoners, and they will continue to evolve into supportive social institutional practices. In her third book on prisons entitled </w:t>
      </w:r>
      <w:r>
        <w:rPr>
          <w:rStyle w:val="None"/>
          <w:rFonts w:ascii="Helvetica" w:hAnsi="Helvetica"/>
          <w:i w:val="1"/>
          <w:iCs w:val="1"/>
          <w:sz w:val="26"/>
          <w:szCs w:val="26"/>
          <w:shd w:val="clear" w:color="auto" w:fill="ffffff"/>
          <w:rtl w:val="0"/>
          <w:lang w:val="en-US"/>
        </w:rPr>
        <w:t>No Longer Barred from Prison: Social Injustice in Canada</w:t>
      </w:r>
      <w:r>
        <w:rPr>
          <w:rFonts w:ascii="Helvetica" w:hAnsi="Helvetica"/>
          <w:sz w:val="26"/>
          <w:szCs w:val="26"/>
          <w:shd w:val="clear" w:color="auto" w:fill="ffffff"/>
          <w:rtl w:val="0"/>
          <w:lang w:val="en-US"/>
        </w:rPr>
        <w:t xml:space="preserve"> (1991a) Claire Culhane wrote: "We can only proceed, individually and collectively, to make whatever improvements are possible in our respective areas of concern, sustained by the hope that others are doing the same" (as cited by PrisonJustice.ca, n.d.).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This is the basis of a system of social support which is responsive to the ever-evolving needs of its citizens. Rather than creating dependencies or perpetuating those dependencies, the intent of this system is on empowerment and self-determination. Abolitionists therefore support programs which cultivate self empowerment, and self-governance.</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Abolitionist Arguments Regarding Criminal Justice and Penal Reform</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If you agree with the argument put forward by reformists in the previous module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that prisons-as-an institution return folk (both the keepers and the kept) back to the community less able to viably manage their own affairs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then there is an abundance of evidence that the current system of punishment and imprisonment is ineffective as a means of making people equal, safer, more secure, and otherwise more free. Abolitionists look to reframe the problem of crime and criminals as a problem of social structures which are exclusionary, oppressive, and disempowering rather than inclusionary, empowering, and liberating.</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This following subheadings will outline a series of abolitionist arguments regarding issues that require criminal justice and penal reform.</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1. Prisons are dehumanising.</w:t>
      </w:r>
    </w:p>
    <w:p>
      <w:pPr>
        <w:pStyle w:val="Default"/>
        <w:bidi w:val="0"/>
        <w:ind w:left="0" w:right="0" w:firstLine="0"/>
        <w:jc w:val="left"/>
        <w:rPr>
          <w:rFonts w:ascii="Helvetica" w:cs="Helvetica" w:hAnsi="Helvetica" w:eastAsia="Helvetica"/>
          <w:sz w:val="26"/>
          <w:szCs w:val="26"/>
          <w:shd w:val="clear" w:color="auto" w:fill="ffffff"/>
          <w:rtl w:val="0"/>
        </w:rPr>
      </w:pP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"http://www.vcn.bc.ca/august10/politics/1014_history.html#claire"</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Claire Culhane</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 one of Canada</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original founding members of the Prisoner</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Rights Group (PRG) (and a force to be reckoned with), argues that prisons-as-an-institution are </w:t>
      </w:r>
      <w:r>
        <w:rPr>
          <w:rStyle w:val="None"/>
          <w:rFonts w:ascii="Helvetica" w:hAnsi="Helvetica"/>
          <w:b w:val="1"/>
          <w:bCs w:val="1"/>
          <w:sz w:val="26"/>
          <w:szCs w:val="26"/>
          <w:shd w:val="clear" w:color="auto" w:fill="ffffff"/>
          <w:rtl w:val="0"/>
          <w:lang w:val="en-US"/>
        </w:rPr>
        <w:t>dehumanising</w:t>
      </w:r>
      <w:r>
        <w:rPr>
          <w:rFonts w:ascii="Helvetica" w:hAnsi="Helvetica"/>
          <w:sz w:val="26"/>
          <w:szCs w:val="26"/>
          <w:shd w:val="clear" w:color="auto" w:fill="ffffff"/>
          <w:rtl w:val="0"/>
          <w:lang w:val="en-US"/>
        </w:rPr>
        <w:t xml:space="preserv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Prison abolition' argues for abolition in most cases with the exception of those exceptionally violent prisoners. Culhane points to a fundamental distinction between prison reform and prison abolition: reformation is to retain and improve, while abolition is to repudiate and dismantle.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Culhane is not suggesting that tomorrow we throw open the gates and release every prisoner, but that what we need to do is to dismantle the prison system as we know it, because prisons are brutalising and dehumanising institutions, which have some potentially grave consequences for not only prisoners and their families, but also for those who must administer the system and work in the prisons. Additionally, there are the hidden costs to the community-at-large of all of this.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2. In prisons, the disadvantaged are overrepresented.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Another argument abolitionists would offer is that those who are disadvantaged are overrepresented in penal institutions. In Canada, there is ample evidence to suggest it is those people with complex social problems, like histories of abuse, addictions, mental health issues, and/or poverty, and those who experience systemic racism and sexism, are in the penal system.</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3. Prisons fail at protection of society and crime deterrence, and serve the prison-industrial complex instead.</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These institutions are not even effective in terms of the aims of protecting society and deterring crime, abolitionists would argue. In her 2003 book </w:t>
      </w:r>
      <w:r>
        <w:rPr>
          <w:rStyle w:val="None"/>
          <w:rFonts w:ascii="Helvetica" w:hAnsi="Helvetica"/>
          <w:i w:val="1"/>
          <w:iCs w:val="1"/>
          <w:sz w:val="26"/>
          <w:szCs w:val="26"/>
          <w:shd w:val="clear" w:color="auto" w:fill="ffffff"/>
          <w:rtl w:val="0"/>
          <w:lang w:val="en-US"/>
        </w:rPr>
        <w:t>Are Prisons Obsolete?</w:t>
      </w:r>
      <w:r>
        <w:rPr>
          <w:rFonts w:ascii="Helvetica" w:hAnsi="Helvetica"/>
          <w:sz w:val="26"/>
          <w:szCs w:val="26"/>
          <w:shd w:val="clear" w:color="auto" w:fill="ffffff"/>
          <w:rtl w:val="0"/>
          <w:lang w:val="en-US"/>
        </w:rPr>
        <w:t xml:space="preserve">, political activist, academic, and author Angela Davis poignantly suggests that because the </w:t>
      </w:r>
      <w:r>
        <w:rPr>
          <w:rStyle w:val="None"/>
          <w:rFonts w:ascii="Helvetica" w:hAnsi="Helvetica"/>
          <w:b w:val="1"/>
          <w:bCs w:val="1"/>
          <w:sz w:val="26"/>
          <w:szCs w:val="26"/>
          <w:shd w:val="clear" w:color="auto" w:fill="ffffff"/>
          <w:rtl w:val="0"/>
          <w:lang w:val="en-US"/>
        </w:rPr>
        <w:t>prison-industrial complex</w:t>
      </w:r>
      <w:r>
        <w:rPr>
          <w:rFonts w:ascii="Helvetica" w:hAnsi="Helvetica"/>
          <w:sz w:val="26"/>
          <w:szCs w:val="26"/>
          <w:shd w:val="clear" w:color="auto" w:fill="ffffff"/>
          <w:rtl w:val="0"/>
          <w:lang w:val="en-US"/>
        </w:rPr>
        <w:t xml:space="preserve"> is a vast source of capital, that it has grown without major debate or resistance. She writes: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The prison therefore functions ideologically as an abstract site into which undesirables are deposited, relieving us of the responsibility of thinking about the real issues afflicting those communities from which prisoners are drawn in such disproportionate numbers. This is the ideological work that the prison performs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it relieves us of the responsibility of seriously engaging with the problems of our society, especially those produced by racism and, increasingly, global capitalism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The prison has become a black hole into which the detritus of contemporary capitalism is deposited. Mass imprisonment generates profits as it devours social wealth, and thus it tends to reproduce the very conditions that lead people to prison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(Davis, 2003, pp. 16-17).</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According to Shaw (2009), much of Davis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work on prisons is about the profit that is being made from the prison industry, and the disturbing relationship between this aspect of government and economy:</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As prisons proliferate in US society, private capital has become enmeshed in the punishment industry. And precisely because of their profit potential, prisons are becoming increasingly important to the U.S. economy (Davis 1998 as cited by Shaw). [Davis] also noted that in the year before this article was published, profits for the Corrections Corporation of America (CCA), the largest US private prison company, had risen 58% from $293 million to $462 million</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(Shaw, 2009, p. 103).</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4. Prisons fail to recognize social location.</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Abolitionists argue for a recognition of the ties between imprisonment and </w:t>
      </w:r>
      <w:r>
        <w:rPr>
          <w:rStyle w:val="None"/>
          <w:rFonts w:ascii="Helvetica" w:hAnsi="Helvetica"/>
          <w:b w:val="1"/>
          <w:bCs w:val="1"/>
          <w:sz w:val="26"/>
          <w:szCs w:val="26"/>
          <w:shd w:val="clear" w:color="auto" w:fill="ffffff"/>
          <w:rtl w:val="0"/>
          <w:lang w:val="en-US"/>
        </w:rPr>
        <w:t>social location</w:t>
      </w:r>
      <w:r>
        <w:rPr>
          <w:rFonts w:ascii="Helvetica" w:hAnsi="Helvetica" w:hint="default"/>
          <w:sz w:val="26"/>
          <w:szCs w:val="26"/>
          <w:shd w:val="clear" w:color="auto" w:fill="ffffff"/>
          <w:rtl w:val="0"/>
          <w:lang w:val="en-US"/>
        </w:rPr>
        <w:t xml:space="preserve"> – </w:t>
      </w:r>
      <w:r>
        <w:rPr>
          <w:rFonts w:ascii="Helvetica" w:hAnsi="Helvetica"/>
          <w:sz w:val="26"/>
          <w:szCs w:val="26"/>
          <w:shd w:val="clear" w:color="auto" w:fill="ffffff"/>
          <w:rtl w:val="0"/>
          <w:lang w:val="en-US"/>
        </w:rPr>
        <w:t xml:space="preserve">that is, the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isms' (including racism, classism, and sexism) that lead to oppression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and the need to recognize that many of the people who go through the criminal justice system are themselves victims of oppression. In Canada it is Indigenous women who were the fastest-growing prison population as of 2015 (OCI, 2015). Indigenous women continue to suffer the shameful and devastating impacts of colonization, as summarized by Pate (2011):</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From residential school, to child welfare seizure, to juvenile and adult detention, Aboriginal women and girls are vastly over-represented in institutions under state control. Although Aboriginal women make up 1-2% of the Canadian population, they make up 34% of the federal prison population, and too often represent the majority of the women classified as maximum-security prisoners. Indeed, even as we work to deinstitutionalize and decarcerate, we are seeing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treatment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is increasingly the colonial control mechanism of choice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 4).</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Matthews (1987), a </w:t>
      </w:r>
      <w:r>
        <w:rPr>
          <w:rStyle w:val="None"/>
          <w:rFonts w:ascii="Helvetica" w:hAnsi="Helvetica"/>
          <w:b w:val="1"/>
          <w:bCs w:val="1"/>
          <w:sz w:val="26"/>
          <w:szCs w:val="26"/>
          <w:shd w:val="clear" w:color="auto" w:fill="ffffff"/>
          <w:rtl w:val="0"/>
          <w:lang w:val="en-US"/>
        </w:rPr>
        <w:t>left realist</w:t>
      </w:r>
      <w:r>
        <w:rPr>
          <w:rFonts w:ascii="Helvetica" w:hAnsi="Helvetica"/>
          <w:sz w:val="26"/>
          <w:szCs w:val="26"/>
          <w:shd w:val="clear" w:color="auto" w:fill="ffffff"/>
          <w:rtl w:val="0"/>
          <w:lang w:val="en-US"/>
        </w:rPr>
        <w:t xml:space="preserve"> criminologist, argued back in the 1980s that a viable strategy must reflect some understanding of the social composition of its penal population. In outlining the basic tenets of left realist criminology, Matthews also outlines the abolitionist stance when he states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participation, democratization and accountability are key elements in policy construction. For crime control, in particular,</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he states that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it is increasingly being recognized that these three elements are not only desirable goals in themselves but may be essential ingredients for the development of an effective policy</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 379) (see also Lea &amp; Young, 1984).</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5. Even if social location was recognized, the criminal justice system is ill-equipped to address the accompanying socio-political processes.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Flowing from the above, abolitionists also point out that the criminal justice system is ill-equipped to address the socio-political processes which bring folk to those places in their lives but rather the justice system focuses on folk as </w:t>
      </w:r>
      <w:r>
        <w:rPr>
          <w:rStyle w:val="None"/>
          <w:rFonts w:ascii="Helvetica" w:hAnsi="Helvetica"/>
          <w:b w:val="1"/>
          <w:bCs w:val="1"/>
          <w:sz w:val="26"/>
          <w:szCs w:val="26"/>
          <w:shd w:val="clear" w:color="auto" w:fill="ffffff"/>
          <w:rtl w:val="0"/>
          <w:lang w:val="en-US"/>
        </w:rPr>
        <w:t>homogenous dysfunctional objects</w:t>
      </w:r>
      <w:r>
        <w:rPr>
          <w:rFonts w:ascii="Helvetica" w:hAnsi="Helvetica"/>
          <w:sz w:val="26"/>
          <w:szCs w:val="26"/>
          <w:shd w:val="clear" w:color="auto" w:fill="ffffff"/>
          <w:rtl w:val="0"/>
          <w:lang w:val="en-US"/>
        </w:rPr>
        <w:t xml:space="preserve"> and their violation of the rights of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innocent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men and women (also as homogenous categories without social context) (Poon 2009). It is reflected in the way we speak about folk, for example, in the predetermined categories of </w:t>
      </w:r>
      <w:r>
        <w:rPr>
          <w:rStyle w:val="None"/>
          <w:rFonts w:ascii="Helvetica" w:hAnsi="Helvetica"/>
          <w:i w:val="1"/>
          <w:iCs w:val="1"/>
          <w:sz w:val="26"/>
          <w:szCs w:val="26"/>
          <w:shd w:val="clear" w:color="auto" w:fill="ffffff"/>
          <w:rtl w:val="0"/>
          <w:lang w:val="en-US"/>
        </w:rPr>
        <w:t>offenders</w:t>
      </w:r>
      <w:r>
        <w:rPr>
          <w:rFonts w:ascii="Helvetica" w:hAnsi="Helvetica"/>
          <w:sz w:val="26"/>
          <w:szCs w:val="26"/>
          <w:shd w:val="clear" w:color="auto" w:fill="ffffff"/>
          <w:rtl w:val="0"/>
          <w:lang w:val="en-US"/>
        </w:rPr>
        <w:t xml:space="preserve"> and </w:t>
      </w:r>
      <w:r>
        <w:rPr>
          <w:rStyle w:val="None"/>
          <w:rFonts w:ascii="Helvetica" w:hAnsi="Helvetica"/>
          <w:i w:val="1"/>
          <w:iCs w:val="1"/>
          <w:sz w:val="26"/>
          <w:szCs w:val="26"/>
          <w:shd w:val="clear" w:color="auto" w:fill="ffffff"/>
          <w:rtl w:val="0"/>
          <w:lang w:val="en-US"/>
        </w:rPr>
        <w:t>victims</w:t>
      </w:r>
      <w:r>
        <w:rPr>
          <w:rFonts w:ascii="Helvetica" w:hAnsi="Helvetica"/>
          <w:sz w:val="26"/>
          <w:szCs w:val="26"/>
          <w:shd w:val="clear" w:color="auto" w:fill="ffffff"/>
          <w:rtl w:val="0"/>
          <w:lang w:val="en-US"/>
        </w:rPr>
        <w:t>. It should be evident to you as a student in this course that many offenders are victims as well, and vice versa, and that in certain cases who is the victim and who is the offender is not so clear and very much dependent on your point of view. I believe the Gerald Stanley case is a case in point (</w:t>
      </w:r>
      <w:r>
        <w:rPr>
          <w:rStyle w:val="Hyperlink.0"/>
          <w:rFonts w:ascii="Helvetica" w:cs="Helvetica" w:hAnsi="Helvetica" w:eastAsia="Helvetica"/>
          <w:sz w:val="26"/>
          <w:szCs w:val="26"/>
          <w:shd w:val="clear" w:color="auto" w:fill="ffffff"/>
          <w:rtl w:val="0"/>
        </w:rPr>
        <w:fldChar w:fldCharType="begin" w:fldLock="0"/>
      </w:r>
      <w:r>
        <w:rPr>
          <w:rStyle w:val="Hyperlink.0"/>
          <w:rFonts w:ascii="Helvetica" w:cs="Helvetica" w:hAnsi="Helvetica" w:eastAsia="Helvetica"/>
          <w:sz w:val="26"/>
          <w:szCs w:val="26"/>
          <w:shd w:val="clear" w:color="auto" w:fill="ffffff"/>
          <w:rtl w:val="0"/>
        </w:rPr>
        <w:instrText xml:space="preserve"> HYPERLINK "https://en.wikipedia.org/wiki/Death_of_Colten_Boushie"</w:instrText>
      </w:r>
      <w:r>
        <w:rPr>
          <w:rStyle w:val="Hyperlink.0"/>
          <w:rFonts w:ascii="Helvetica" w:cs="Helvetica" w:hAnsi="Helvetica" w:eastAsia="Helvetica"/>
          <w:sz w:val="26"/>
          <w:szCs w:val="26"/>
          <w:shd w:val="clear" w:color="auto" w:fill="ffffff"/>
          <w:rtl w:val="0"/>
        </w:rPr>
        <w:fldChar w:fldCharType="separate" w:fldLock="0"/>
      </w:r>
      <w:r>
        <w:rPr>
          <w:rStyle w:val="Hyperlink.0"/>
          <w:rFonts w:ascii="Helvetica" w:hAnsi="Helvetica"/>
          <w:sz w:val="26"/>
          <w:szCs w:val="26"/>
          <w:shd w:val="clear" w:color="auto" w:fill="ffffff"/>
          <w:rtl w:val="0"/>
          <w:lang w:val="en-US"/>
        </w:rPr>
        <w:t>refresher on this case</w:t>
      </w:r>
      <w:r>
        <w:rPr>
          <w:rFonts w:ascii="Helvetica" w:cs="Helvetica" w:hAnsi="Helvetica" w:eastAsia="Helvetica"/>
          <w:sz w:val="26"/>
          <w:szCs w:val="26"/>
          <w:shd w:val="clear" w:color="auto" w:fill="ffffff"/>
          <w:rtl w:val="0"/>
        </w:rPr>
        <w:fldChar w:fldCharType="end" w:fldLock="0"/>
      </w:r>
      <w:r>
        <w:rPr>
          <w:rFonts w:ascii="Helvetica" w:hAnsi="Helvetica"/>
          <w:sz w:val="26"/>
          <w:szCs w:val="26"/>
          <w:shd w:val="clear" w:color="auto" w:fill="ffffff"/>
          <w:rtl w:val="0"/>
          <w:lang w:val="en-US"/>
        </w:rPr>
        <w:t>, should you need it).</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6. Prison should be a last resort, but is instead a default or first resort.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Culhane asks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just because there are no viable legitimate resources available in a person's community, does that justify putting that person behind bars? On this issue, she points to people who are in positions to do something, and writes: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Need it be only the rare exception that a judge speaks out publicly to denounce the lack of social services, as Judge Andr</w:t>
      </w:r>
      <w:r>
        <w:rPr>
          <w:rFonts w:ascii="Helvetica" w:hAnsi="Helvetica" w:hint="default"/>
          <w:sz w:val="26"/>
          <w:szCs w:val="26"/>
          <w:shd w:val="clear" w:color="auto" w:fill="ffffff"/>
          <w:rtl w:val="0"/>
          <w:lang w:val="en-US"/>
        </w:rPr>
        <w:t>é</w:t>
      </w:r>
      <w:r>
        <w:rPr>
          <w:rFonts w:ascii="Helvetica" w:hAnsi="Helvetica"/>
          <w:sz w:val="26"/>
          <w:szCs w:val="26"/>
          <w:shd w:val="clear" w:color="auto" w:fill="ffffff"/>
          <w:rtl w:val="0"/>
          <w:lang w:val="en-US"/>
        </w:rPr>
        <w:t>e Ruffo spoke against a provincial youth service in Qu</w:t>
      </w:r>
      <w:r>
        <w:rPr>
          <w:rFonts w:ascii="Helvetica" w:hAnsi="Helvetica" w:hint="default"/>
          <w:sz w:val="26"/>
          <w:szCs w:val="26"/>
          <w:shd w:val="clear" w:color="auto" w:fill="ffffff"/>
          <w:rtl w:val="0"/>
          <w:lang w:val="en-US"/>
        </w:rPr>
        <w:t>é</w:t>
      </w:r>
      <w:r>
        <w:rPr>
          <w:rFonts w:ascii="Helvetica" w:hAnsi="Helvetica"/>
          <w:sz w:val="26"/>
          <w:szCs w:val="26"/>
          <w:shd w:val="clear" w:color="auto" w:fill="ffffff"/>
          <w:rtl w:val="0"/>
          <w:lang w:val="en-US"/>
        </w:rPr>
        <w:t xml:space="preserve">bec. She was later disciplined by the Chief Justice, ordered not to give any more speeches on the child-care system, and refrain from any public comment on the court system and the inadequacy of government policies. She was told that acting as a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critic of the state' was unbecoming to a member of the Bench. Maintaining that the courts should take an interventionist attitude to help children [note: recall </w:t>
      </w:r>
      <w:r>
        <w:rPr>
          <w:rStyle w:val="None"/>
          <w:rFonts w:ascii="Helvetica" w:hAnsi="Helvetica"/>
          <w:i w:val="1"/>
          <w:iCs w:val="1"/>
          <w:sz w:val="26"/>
          <w:szCs w:val="26"/>
          <w:shd w:val="clear" w:color="auto" w:fill="ffffff"/>
          <w:rtl w:val="0"/>
          <w:lang w:val="en-US"/>
        </w:rPr>
        <w:t>Parens patrae</w:t>
      </w:r>
      <w:r>
        <w:rPr>
          <w:rFonts w:ascii="Helvetica" w:hAnsi="Helvetica"/>
          <w:sz w:val="26"/>
          <w:szCs w:val="26"/>
          <w:shd w:val="clear" w:color="auto" w:fill="ffffff"/>
          <w:rtl w:val="0"/>
          <w:lang w:val="en-US"/>
        </w:rPr>
        <w:t xml:space="preserve"> and the JDA], Judge Ruffo once had two teenagers sent to the office of the Qu</w:t>
      </w:r>
      <w:r>
        <w:rPr>
          <w:rFonts w:ascii="Helvetica" w:hAnsi="Helvetica" w:hint="default"/>
          <w:sz w:val="26"/>
          <w:szCs w:val="26"/>
          <w:shd w:val="clear" w:color="auto" w:fill="ffffff"/>
          <w:rtl w:val="0"/>
          <w:lang w:val="en-US"/>
        </w:rPr>
        <w:t>é</w:t>
      </w:r>
      <w:r>
        <w:rPr>
          <w:rFonts w:ascii="Helvetica" w:hAnsi="Helvetica"/>
          <w:sz w:val="26"/>
          <w:szCs w:val="26"/>
          <w:shd w:val="clear" w:color="auto" w:fill="ffffff"/>
          <w:rtl w:val="0"/>
          <w:lang w:val="en-US"/>
        </w:rPr>
        <w:t>bec Health Minister because there was no room in group homes</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(Culhane, 1991b, p.150).</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Culhane and Davis alike staunchly believe that we have to take the responsibility to make these kinds of demands upon the people who sit in judgement of others, and those who profit. The letterhead of the Prisoner</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s Rights Group (Culhane, one of its founding members), reads: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We can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t change prisons without changing society, we know that this is a long and dangerous struggle. But the more who are involved in it, the less dangerous, and the more possible it will be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(PrisonJustice.ca, n.d.).</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7. The status quo needs to change to decrease our dependence on existing systems (non-reformist reforms).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Ms. Davis (2003) argues that we should not reinforce status quo criminal justice responses, as: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it is the status quo that is responsible for marginalizing and discriminating against those who are most vulnerable, making those folk more likely to be criminalized. Given the inexorable links between cuts to publicly funded social services, health programs, and educational opportunities, no wonder we witness increased numbers of poor people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especially young racialized women becoming vulnerable to poverty, homelessness, mental and other health challenges, and reduced educational and employment opportunities. And, increased likelihood of imprisonment</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(pp.16-17).</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So, a </w:t>
      </w:r>
      <w:r>
        <w:rPr>
          <w:rStyle w:val="None"/>
          <w:rFonts w:ascii="Helvetica" w:hAnsi="Helvetica"/>
          <w:b w:val="1"/>
          <w:bCs w:val="1"/>
          <w:sz w:val="26"/>
          <w:szCs w:val="26"/>
          <w:shd w:val="clear" w:color="auto" w:fill="ffffff"/>
          <w:rtl w:val="0"/>
          <w:lang w:val="en-US"/>
        </w:rPr>
        <w:t>non-reformist reform</w:t>
      </w:r>
      <w:r>
        <w:rPr>
          <w:rFonts w:ascii="Helvetica" w:hAnsi="Helvetica"/>
          <w:sz w:val="26"/>
          <w:szCs w:val="26"/>
          <w:shd w:val="clear" w:color="auto" w:fill="ffffff"/>
          <w:rtl w:val="0"/>
          <w:lang w:val="en-US"/>
        </w:rPr>
        <w:t xml:space="preserve"> works to decrease our dependence on formal systems of social control.</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8. Rights-based talk leads to polarisation and obscures long-term solutions.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Rights-based talk of great utility when the parties involved have great distances between them in terms of rights. But when that distance is not so great, the utility of such rights-based talk becomes not-so-clear. </w:t>
      </w:r>
      <w:r>
        <w:rPr>
          <w:rStyle w:val="None"/>
          <w:rFonts w:ascii="Helvetica" w:hAnsi="Helvetica"/>
          <w:b w:val="1"/>
          <w:bCs w:val="1"/>
          <w:sz w:val="26"/>
          <w:szCs w:val="26"/>
          <w:shd w:val="clear" w:color="auto" w:fill="ffffff"/>
          <w:rtl w:val="0"/>
          <w:lang w:val="en-US"/>
        </w:rPr>
        <w:t>Conventional justice</w:t>
      </w:r>
      <w:r>
        <w:rPr>
          <w:rFonts w:ascii="Helvetica" w:hAnsi="Helvetica"/>
          <w:sz w:val="26"/>
          <w:szCs w:val="26"/>
          <w:shd w:val="clear" w:color="auto" w:fill="ffffff"/>
          <w:rtl w:val="0"/>
          <w:lang w:val="en-US"/>
        </w:rPr>
        <w:t xml:space="preserve"> is shame based and talks about crime as the violation of another person</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s rights which presupposes that the violation occurred in a sea of otherwise normal tranquillity, and all things up to the point when the violation occurred were pretty much equal. Moreover, conventional justice allows little or no conceptual space for such issues as racism, classism or sexism, which take center stage in </w:t>
      </w:r>
      <w:r>
        <w:rPr>
          <w:rStyle w:val="None"/>
          <w:rFonts w:ascii="Helvetica" w:hAnsi="Helvetica"/>
          <w:b w:val="1"/>
          <w:bCs w:val="1"/>
          <w:sz w:val="26"/>
          <w:szCs w:val="26"/>
          <w:shd w:val="clear" w:color="auto" w:fill="ffffff"/>
          <w:rtl w:val="0"/>
          <w:lang w:val="en-US"/>
        </w:rPr>
        <w:t xml:space="preserve">transformative justice </w:t>
      </w:r>
      <w:r>
        <w:rPr>
          <w:rFonts w:ascii="Helvetica" w:hAnsi="Helvetica"/>
          <w:sz w:val="26"/>
          <w:szCs w:val="26"/>
          <w:shd w:val="clear" w:color="auto" w:fill="ffffff"/>
          <w:rtl w:val="0"/>
          <w:lang w:val="en-US"/>
        </w:rPr>
        <w:t>(more on this below).</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I would suggest this leads us down paths which inevitably become polarised and do not lend themselves to systemic, long-term solutions for diminishing undesirable behaviour. The following examples (in this rights-based world where everyone is equal) will serve to illustrate:</w:t>
      </w:r>
    </w:p>
    <w:p>
      <w:pPr>
        <w:pStyle w:val="Default"/>
        <w:numPr>
          <w:ilvl w:val="0"/>
          <w:numId w:val="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Person A pushes and yells at Person B, and tries to kick Person B; Person B punches Person A. Who's guilty of what, who's innocent, and who violates whom? If we are not made aware of any other demographic or social contextual characteristics, how are we to come together to figure out some viable long-term solutions, so these two people, as well as others, do not engage in similar behaviours?</w:t>
      </w:r>
    </w:p>
    <w:p>
      <w:pPr>
        <w:pStyle w:val="Default"/>
        <w:numPr>
          <w:ilvl w:val="0"/>
          <w:numId w:val="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A woman gets raped in the US and becomes pregnant. Because of her religious convictions, she does not abort the baby. The police apprehend a man suspected of committing this action. But, if she identifies him as her rapist, he now has paternity rights.</w:t>
      </w:r>
    </w:p>
    <w:p>
      <w:pPr>
        <w:pStyle w:val="Default"/>
        <w:numPr>
          <w:ilvl w:val="0"/>
          <w:numId w:val="2"/>
        </w:numPr>
        <w:bidi w:val="0"/>
        <w:ind w:right="0"/>
        <w:jc w:val="left"/>
        <w:rPr>
          <w:rFonts w:ascii="Helvetica" w:hAnsi="Helvetica"/>
          <w:sz w:val="26"/>
          <w:szCs w:val="26"/>
          <w:shd w:val="clear" w:color="auto" w:fill="ffffff"/>
          <w:rtl w:val="0"/>
          <w:lang w:val="en-US"/>
        </w:rPr>
      </w:pPr>
      <w:r>
        <w:rPr>
          <w:rFonts w:ascii="Helvetica" w:hAnsi="Helvetica"/>
          <w:sz w:val="26"/>
          <w:szCs w:val="26"/>
          <w:shd w:val="clear" w:color="auto" w:fill="ffffff"/>
          <w:rtl w:val="0"/>
          <w:lang w:val="en-US"/>
        </w:rPr>
        <w:t xml:space="preserve">The question of prisoners' rights as mothers and fathers (as previously discussed, particularly in Module 8: Justice, Gender, &amp; Sexuality)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if a mother is sent to prison, what happens to her rights as a parent? Who decides whose rights, and which rights, take precedence?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Again, I would suggest this leads us down paths which inevitably become polarised and do not lend themselves to systemic, long term solutions for diminishing undesirable behaviour.</w:t>
      </w:r>
    </w:p>
    <w:p>
      <w:pPr>
        <w:pStyle w:val="Default"/>
        <w:bidi w:val="0"/>
        <w:ind w:left="0" w:right="0" w:firstLine="0"/>
        <w:jc w:val="left"/>
        <w:rPr>
          <w:rFonts w:ascii="Helvetica" w:cs="Helvetica" w:hAnsi="Helvetica" w:eastAsia="Helvetica"/>
          <w:b w:val="1"/>
          <w:bCs w:val="1"/>
          <w:sz w:val="31"/>
          <w:szCs w:val="31"/>
          <w:shd w:val="clear" w:color="auto" w:fill="ffffff"/>
          <w:rtl w:val="0"/>
        </w:rPr>
      </w:pPr>
      <w:r>
        <w:rPr>
          <w:rFonts w:ascii="Helvetica" w:hAnsi="Helvetica"/>
          <w:b w:val="1"/>
          <w:bCs w:val="1"/>
          <w:sz w:val="31"/>
          <w:szCs w:val="31"/>
          <w:shd w:val="clear" w:color="auto" w:fill="ffffff"/>
          <w:rtl w:val="0"/>
          <w:lang w:val="en-US"/>
        </w:rPr>
        <w:t>9. We must shift our focus to processes in which all community members play an active role.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Abolitionists would also suggest to shift our focus to process in which we all play an active role. In other words, do you </w:t>
      </w:r>
      <w:r>
        <w:rPr>
          <w:rStyle w:val="None"/>
          <w:rFonts w:ascii="Helvetica" w:hAnsi="Helvetica"/>
          <w:i w:val="1"/>
          <w:iCs w:val="1"/>
          <w:sz w:val="26"/>
          <w:szCs w:val="26"/>
          <w:shd w:val="clear" w:color="auto" w:fill="ffffff"/>
          <w:rtl w:val="0"/>
          <w:lang w:val="en-US"/>
        </w:rPr>
        <w:t>live in a community</w:t>
      </w:r>
      <w:r>
        <w:rPr>
          <w:rFonts w:ascii="Helvetica" w:hAnsi="Helvetica"/>
          <w:sz w:val="26"/>
          <w:szCs w:val="26"/>
          <w:shd w:val="clear" w:color="auto" w:fill="ffffff"/>
          <w:rtl w:val="0"/>
          <w:lang w:val="en-US"/>
        </w:rPr>
        <w:t xml:space="preserve">, or do you </w:t>
      </w:r>
      <w:r>
        <w:rPr>
          <w:rStyle w:val="None"/>
          <w:rFonts w:ascii="Helvetica" w:hAnsi="Helvetica"/>
          <w:i w:val="1"/>
          <w:iCs w:val="1"/>
          <w:sz w:val="26"/>
          <w:szCs w:val="26"/>
          <w:shd w:val="clear" w:color="auto" w:fill="ffffff"/>
          <w:rtl w:val="0"/>
          <w:lang w:val="en-US"/>
        </w:rPr>
        <w:t>live community</w:t>
      </w:r>
      <w:r>
        <w:rPr>
          <w:rFonts w:ascii="Helvetica" w:hAnsi="Helvetica"/>
          <w:sz w:val="26"/>
          <w:szCs w:val="26"/>
          <w:shd w:val="clear" w:color="auto" w:fill="ffffff"/>
          <w:rtl w:val="0"/>
          <w:lang w:val="en-US"/>
        </w:rPr>
        <w:t>? In a letter sent to Angela Davis, John Clutchette explained this perspective: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In leading the people into a struggle against unjust conditions we must consider the situation as a whole. We must think in terms of the majority of the people (even though some of these suckers won't pick up a tooth pick, let alone a gun in their own behalf) and work together with them; those who are sincere and have constructive ideas which will benefit the majority rather than one individual group or another. We must grasp the principles and methods of subordinating the needs of the part to the whole. This is what is meant by considering the situation as a whole. Our only hope lies in the people's endeavor to hear our protest and support our cause. Building more and better prisons is not the solution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build a thousand prisons, arrest and lock-up tens of thousands of people; all will be to no avail. This will not arrest poverty, oppression and the other ills of this unjust social order. But the people, working in united effort, can eliminate these conditions by removing the source that produces them. We need people who will stand up and speak out when it is a matter of right or wrong, of justice or injustice, of struggling or not struggling to help correct and remove conditions affecting the people, all I ask is that the people support us, I will break my back in helping bring peace and justice upon the face of the earth</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(Clutchette cited in Davis, 1971, p. 139).</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The abolitionist perspective can be summed up in the following quote:</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If you have come here to help me you are wasting your time. But if you have come because your liberation is bound up with mine, then let us work together.</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w:t>
      </w:r>
    </w:p>
    <w:p>
      <w:pPr>
        <w:pStyle w:val="Default"/>
        <w:numPr>
          <w:ilvl w:val="0"/>
          <w:numId w:val="7"/>
        </w:numPr>
        <w:bidi w:val="0"/>
        <w:ind w:right="0"/>
        <w:jc w:val="left"/>
        <w:rPr>
          <w:rFonts w:ascii="Helvetica" w:hAnsi="Helvetica"/>
          <w:sz w:val="21"/>
          <w:szCs w:val="21"/>
          <w:shd w:val="clear" w:color="auto" w:fill="ffffff"/>
          <w:rtl w:val="0"/>
          <w:lang w:val="en-US"/>
        </w:rPr>
      </w:pPr>
      <w:r>
        <w:rPr>
          <w:rFonts w:ascii="Helvetica" w:hAnsi="Helvetica"/>
          <w:sz w:val="21"/>
          <w:szCs w:val="21"/>
          <w:shd w:val="clear" w:color="auto" w:fill="ffffff"/>
          <w:rtl w:val="0"/>
          <w:lang w:val="en-US"/>
        </w:rPr>
        <w:t>(This quote has been attributed to Lilla Watson, an Australian Aboriginal activist, but Watson says that she is uncomfortable taking credit for something borne out of a collective process.)</w:t>
      </w:r>
    </w:p>
    <w:p>
      <w:pPr>
        <w:pStyle w:val="Default"/>
        <w:bidi w:val="0"/>
        <w:ind w:left="600" w:right="0" w:hanging="600"/>
        <w:jc w:val="left"/>
        <w:rPr>
          <w:rFonts w:ascii="Helvetica" w:cs="Helvetica" w:hAnsi="Helvetica" w:eastAsia="Helvetica"/>
          <w:sz w:val="21"/>
          <w:szCs w:val="21"/>
          <w:shd w:val="clear" w:color="auto" w:fill="ffffff"/>
          <w:rtl w:val="0"/>
        </w:rPr>
      </w:pPr>
    </w:p>
    <w:p>
      <w:pPr>
        <w:pStyle w:val="Default"/>
        <w:bidi w:val="0"/>
        <w:ind w:left="600" w:right="0" w:hanging="600"/>
        <w:jc w:val="left"/>
        <w:rPr>
          <w:rFonts w:ascii="Helvetica" w:cs="Helvetica" w:hAnsi="Helvetica" w:eastAsia="Helvetica"/>
          <w:sz w:val="21"/>
          <w:szCs w:val="21"/>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Transformative Justice and Justice Reinvestment Strategies</w:t>
      </w: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Abolitionist perspectives engage in what are abstractly called </w:t>
      </w:r>
      <w:r>
        <w:rPr>
          <w:rStyle w:val="None"/>
          <w:rFonts w:ascii="Helvetica" w:hAnsi="Helvetica"/>
          <w:b w:val="1"/>
          <w:bCs w:val="1"/>
          <w:sz w:val="26"/>
          <w:szCs w:val="26"/>
          <w:shd w:val="clear" w:color="auto" w:fill="ffffff"/>
          <w:rtl w:val="0"/>
          <w:lang w:val="en-US"/>
        </w:rPr>
        <w:t>transformative justice</w:t>
      </w:r>
      <w:r>
        <w:rPr>
          <w:rFonts w:ascii="Helvetica" w:hAnsi="Helvetica"/>
          <w:sz w:val="26"/>
          <w:szCs w:val="26"/>
          <w:shd w:val="clear" w:color="auto" w:fill="ffffff"/>
          <w:rtl w:val="0"/>
          <w:lang w:val="en-US"/>
        </w:rPr>
        <w:t xml:space="preserve"> or </w:t>
      </w:r>
      <w:r>
        <w:rPr>
          <w:rStyle w:val="None"/>
          <w:rFonts w:ascii="Helvetica" w:hAnsi="Helvetica"/>
          <w:b w:val="1"/>
          <w:bCs w:val="1"/>
          <w:sz w:val="26"/>
          <w:szCs w:val="26"/>
          <w:shd w:val="clear" w:color="auto" w:fill="ffffff"/>
          <w:rtl w:val="0"/>
          <w:lang w:val="en-US"/>
        </w:rPr>
        <w:t>justice reinvestment</w:t>
      </w:r>
      <w:r>
        <w:rPr>
          <w:rFonts w:ascii="Helvetica" w:hAnsi="Helvetica"/>
          <w:sz w:val="26"/>
          <w:szCs w:val="26"/>
          <w:shd w:val="clear" w:color="auto" w:fill="ffffff"/>
          <w:rtl w:val="0"/>
          <w:lang w:val="en-US"/>
        </w:rPr>
        <w:t xml:space="preserve"> initiatives. These initiatives are different from </w:t>
      </w:r>
      <w:r>
        <w:rPr>
          <w:rStyle w:val="None"/>
          <w:rFonts w:ascii="Helvetica" w:hAnsi="Helvetica"/>
          <w:b w:val="1"/>
          <w:bCs w:val="1"/>
          <w:sz w:val="26"/>
          <w:szCs w:val="26"/>
          <w:shd w:val="clear" w:color="auto" w:fill="ffffff"/>
          <w:rtl w:val="0"/>
          <w:lang w:val="en-US"/>
        </w:rPr>
        <w:t>conventional justice</w:t>
      </w:r>
      <w:r>
        <w:rPr>
          <w:rFonts w:ascii="Helvetica" w:hAnsi="Helvetica"/>
          <w:sz w:val="26"/>
          <w:szCs w:val="26"/>
          <w:shd w:val="clear" w:color="auto" w:fill="ffffff"/>
          <w:rtl w:val="0"/>
          <w:lang w:val="en-US"/>
        </w:rPr>
        <w:t xml:space="preserve"> initiatives, which tend to be not only shame- and weakness-based, but also do not question the status quo. Transformative justice or justice re-investment initiatives attempt to transform the justice system and question the status quo as we know it, attempting to shift much of the control to citizens and their communities to manage their own affairs.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Examples of such transformative justice or justice re-investment initiatives include abolishing mandatory minimums for certain drug offenses, and perhaps </w:t>
      </w:r>
      <w:r>
        <w:rPr>
          <w:rStyle w:val="None"/>
          <w:rFonts w:ascii="Helvetica" w:hAnsi="Helvetica"/>
          <w:b w:val="1"/>
          <w:bCs w:val="1"/>
          <w:sz w:val="26"/>
          <w:szCs w:val="26"/>
          <w:shd w:val="clear" w:color="auto" w:fill="ffffff"/>
          <w:rtl w:val="0"/>
          <w:lang w:val="en-US"/>
        </w:rPr>
        <w:t>legalizing</w:t>
      </w:r>
      <w:r>
        <w:rPr>
          <w:rFonts w:ascii="Helvetica" w:hAnsi="Helvetica"/>
          <w:sz w:val="26"/>
          <w:szCs w:val="26"/>
          <w:shd w:val="clear" w:color="auto" w:fill="ffffff"/>
          <w:rtl w:val="0"/>
          <w:lang w:val="en-US"/>
        </w:rPr>
        <w:t xml:space="preserve"> illicit drug use until such time when illicit drug use can be </w:t>
      </w:r>
      <w:r>
        <w:rPr>
          <w:rStyle w:val="None"/>
          <w:rFonts w:ascii="Helvetica" w:hAnsi="Helvetica"/>
          <w:b w:val="1"/>
          <w:bCs w:val="1"/>
          <w:sz w:val="26"/>
          <w:szCs w:val="26"/>
          <w:shd w:val="clear" w:color="auto" w:fill="ffffff"/>
          <w:rtl w:val="0"/>
          <w:lang w:val="en-US"/>
        </w:rPr>
        <w:t>decriminalized</w:t>
      </w:r>
      <w:r>
        <w:rPr>
          <w:rFonts w:ascii="Helvetica" w:hAnsi="Helvetica"/>
          <w:sz w:val="26"/>
          <w:szCs w:val="26"/>
          <w:shd w:val="clear" w:color="auto" w:fill="ffffff"/>
          <w:rtl w:val="0"/>
          <w:lang w:val="en-US"/>
        </w:rPr>
        <w:t xml:space="preserve"> altogether (note that legalization implies some regulation and oversight of activities whereas decriminalization implies no regulation or oversight). In 2017 there were were roughly 247 drug-related offences per 100,000 residents nationwide in Canada (Statista, 2019). Such an initiative would free up significant fiscal and human capital currently used to prosecute and jail people. Moreover, if these assets could be redeployed to focus on healthcare and community care so people can remain productive citizens in their communities, perhaps there would not be so much illicit drug use in the first instance.</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So, in sum, abolitionist perspectives would support initiatives whose goal is to address those transgressions of the law in the context of self-empowerment and self-determination, while at the same time work to strengthen communities so they are better able to take care of their own troubled members before they become troublesome. Abolitionists take their lead from their community allies, and are open to looking at practices-in-context in other jurisdictions, as well as engaging different modes of justice aside from just retributive justice, applying reparative and restorative justice processes with a view to changing our social context so it better benefits all community members.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Taking it one step further, abolitionists require us to change our mindset, or the way we think about our relationships with one another. Our collective goal would be to understand one another better, and converse with each other as to mutually-agreed-upon workable solutions to diminishing undesirable behaviour. In this way, community would be able to gradually </w:t>
      </w:r>
      <w:r>
        <w:rPr>
          <w:rStyle w:val="None"/>
          <w:rFonts w:ascii="Helvetica" w:hAnsi="Helvetica"/>
          <w:b w:val="1"/>
          <w:bCs w:val="1"/>
          <w:sz w:val="26"/>
          <w:szCs w:val="26"/>
          <w:shd w:val="clear" w:color="auto" w:fill="ffffff"/>
          <w:rtl w:val="0"/>
          <w:lang w:val="en-US"/>
        </w:rPr>
        <w:t>legalize</w:t>
      </w:r>
      <w:r>
        <w:rPr>
          <w:rFonts w:ascii="Helvetica" w:hAnsi="Helvetica"/>
          <w:sz w:val="26"/>
          <w:szCs w:val="26"/>
          <w:shd w:val="clear" w:color="auto" w:fill="ffffff"/>
          <w:rtl w:val="0"/>
          <w:lang w:val="en-US"/>
        </w:rPr>
        <w:t xml:space="preserve"> rather than criminalize a broader range of behaviours. Legalizing a broader range of behaviours would still allow state regulatory agencies a say if a behaviour was deemed out-of-order, and for the community to have a say in the way of solutions. If the goal is to rely on community-based solutions moreso than state initiated solutions, then the ultimate goal may be </w:t>
      </w:r>
      <w:r>
        <w:rPr>
          <w:rStyle w:val="None"/>
          <w:rFonts w:ascii="Helvetica" w:hAnsi="Helvetica"/>
          <w:b w:val="1"/>
          <w:bCs w:val="1"/>
          <w:sz w:val="26"/>
          <w:szCs w:val="26"/>
          <w:shd w:val="clear" w:color="auto" w:fill="ffffff"/>
          <w:rtl w:val="0"/>
          <w:lang w:val="en-US"/>
        </w:rPr>
        <w:t>decriminalization</w:t>
      </w:r>
      <w:r>
        <w:rPr>
          <w:rFonts w:ascii="Helvetica" w:hAnsi="Helvetica"/>
          <w:sz w:val="26"/>
          <w:szCs w:val="26"/>
          <w:shd w:val="clear" w:color="auto" w:fill="ffffff"/>
          <w:rtl w:val="0"/>
          <w:lang w:val="en-US"/>
        </w:rPr>
        <w:t>. Decriminalization in this context refers to minimal state involvement in the regulation of social behaviour.</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Abolitionists ask us to shift our focus to the social structural conditions, and would be interested in how gender, race, and social class come together to articulate the choices available to an individual, as well as the possible evaluative frameworks or understanding of things that determine their courses of action. In other words, abolitionists shift our focus to </w:t>
      </w:r>
      <w:r>
        <w:rPr>
          <w:rStyle w:val="None"/>
          <w:rFonts w:ascii="Helvetica" w:hAnsi="Helvetica"/>
          <w:b w:val="1"/>
          <w:bCs w:val="1"/>
          <w:sz w:val="26"/>
          <w:szCs w:val="26"/>
          <w:shd w:val="clear" w:color="auto" w:fill="ffffff"/>
          <w:rtl w:val="0"/>
          <w:lang w:val="en-US"/>
        </w:rPr>
        <w:t>criminalizing processes</w:t>
      </w:r>
      <w:r>
        <w:rPr>
          <w:rFonts w:ascii="Helvetica" w:hAnsi="Helvetica"/>
          <w:sz w:val="26"/>
          <w:szCs w:val="26"/>
          <w:shd w:val="clear" w:color="auto" w:fill="ffffff"/>
          <w:rtl w:val="0"/>
          <w:lang w:val="en-US"/>
        </w:rPr>
        <w:t xml:space="preserve">. By shifting focus to process, the question of why this person acted in such a manner becomes a viewed as an outcrop of converging circumstances. This is something that monolithic conceptions like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guilt/innocence</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cannot easily account for.</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Abolitionist Approaches and Organizations</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Any group which takes their lead from the community with whom they are in partnership, and which promotes frontline activities which aim to decrease reliance on the criminal justice system to solve problems in our communities, is, from my perspective, abolitionist. I would also include any grassroots movements who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again, in partnership </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are working to solve problems of community itself. The problem of community is associated with how one </w:t>
      </w:r>
      <w:r>
        <w:rPr>
          <w:rStyle w:val="None"/>
          <w:rFonts w:ascii="Helvetica" w:hAnsi="Helvetica"/>
          <w:i w:val="1"/>
          <w:iCs w:val="1"/>
          <w:sz w:val="26"/>
          <w:szCs w:val="26"/>
          <w:shd w:val="clear" w:color="auto" w:fill="ffffff"/>
          <w:rtl w:val="0"/>
          <w:lang w:val="en-US"/>
        </w:rPr>
        <w:t>lives community</w:t>
      </w:r>
      <w:r>
        <w:rPr>
          <w:rFonts w:ascii="Helvetica" w:hAnsi="Helvetica"/>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These grassroots activities and movements can be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upstream</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 trying to empower people in the long-term. Rather than just diverting people away this time, their aim is to divert for a long time, so the individuals they assist may never come in contact with the criminal justice system. Grassroots activities can also take place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midstream</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xml:space="preserve">, inside of prisons, by way of implementing more supportive and relevant programming. (Recall what the metaphor of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upstream</w:t>
      </w:r>
      <w:r>
        <w:rPr>
          <w:rFonts w:ascii="Helvetica" w:hAnsi="Helvetica" w:hint="default"/>
          <w:sz w:val="26"/>
          <w:szCs w:val="26"/>
          <w:shd w:val="clear" w:color="auto" w:fill="ffffff"/>
          <w:rtl w:val="0"/>
          <w:lang w:val="en-US"/>
        </w:rPr>
        <w:t xml:space="preserve">” </w:t>
      </w:r>
      <w:r>
        <w:rPr>
          <w:rFonts w:ascii="Helvetica" w:hAnsi="Helvetica"/>
          <w:sz w:val="26"/>
          <w:szCs w:val="26"/>
          <w:shd w:val="clear" w:color="auto" w:fill="ffffff"/>
          <w:rtl w:val="0"/>
          <w:lang w:val="en-US"/>
        </w:rPr>
        <w:t xml:space="preserve">means by watching this short video: </w:t>
      </w:r>
      <w:r>
        <w:rPr>
          <w:rStyle w:val="None"/>
          <w:rFonts w:ascii="Helvetica" w:hAnsi="Helvetica"/>
          <w:i w:val="1"/>
          <w:iCs w:val="1"/>
          <w:sz w:val="26"/>
          <w:szCs w:val="26"/>
          <w:shd w:val="clear" w:color="auto" w:fill="ffffff"/>
          <w:rtl w:val="0"/>
          <w:lang w:val="en-US"/>
        </w:rPr>
        <w:t>The Upstream Solution</w:t>
      </w:r>
      <w:r>
        <w:rPr>
          <w:rFonts w:ascii="Helvetica" w:hAnsi="Helvetica"/>
          <w:sz w:val="26"/>
          <w:szCs w:val="26"/>
          <w:shd w:val="clear" w:color="auto" w:fill="ffffff"/>
          <w:rtl w:val="0"/>
          <w:lang w:val="en-US"/>
        </w:rPr>
        <w:t>.)</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r>
        <w:rPr>
          <w:rFonts w:ascii="Helvetica" w:hAnsi="Helvetica"/>
          <w:sz w:val="26"/>
          <w:szCs w:val="26"/>
          <w:shd w:val="clear" w:color="auto" w:fill="ffffff"/>
          <w:rtl w:val="0"/>
          <w:lang w:val="en-US"/>
        </w:rPr>
        <w:t xml:space="preserve">Or, activities can take place </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downstream</w:t>
      </w:r>
      <w:r>
        <w:rPr>
          <w:rFonts w:ascii="Helvetica" w:hAnsi="Helvetica" w:hint="default"/>
          <w:sz w:val="26"/>
          <w:szCs w:val="26"/>
          <w:shd w:val="clear" w:color="auto" w:fill="ffffff"/>
          <w:rtl w:val="0"/>
          <w:lang w:val="en-US"/>
        </w:rPr>
        <w:t>’</w:t>
      </w:r>
      <w:r>
        <w:rPr>
          <w:rFonts w:ascii="Helvetica" w:hAnsi="Helvetica"/>
          <w:sz w:val="26"/>
          <w:szCs w:val="26"/>
          <w:shd w:val="clear" w:color="auto" w:fill="ffffff"/>
          <w:rtl w:val="0"/>
          <w:lang w:val="en-US"/>
        </w:rPr>
        <w:t>, once the prisoner is out of the system. These activities would ideally be flexible and empowering, take their lead from the person as well as the communities to which they are returning, able to meet the person where they are at, while simultaneously developing community resources to meet the needs of all its citizens. The ultimate goal is empowerment of the person as a productive member of community, and reduce reliance on agents of the state agencies to manage community affairs.</w:t>
      </w: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Fonts w:ascii="Helvetica" w:cs="Helvetica" w:hAnsi="Helvetica" w:eastAsia="Helvetica"/>
          <w:sz w:val="26"/>
          <w:szCs w:val="26"/>
          <w:shd w:val="clear" w:color="auto" w:fill="ffffff"/>
          <w:rtl w:val="0"/>
        </w:rPr>
      </w:pPr>
    </w:p>
    <w:p>
      <w:pPr>
        <w:pStyle w:val="Default"/>
        <w:bidi w:val="0"/>
        <w:ind w:left="0" w:right="0" w:firstLine="0"/>
        <w:jc w:val="left"/>
        <w:rPr>
          <w:rStyle w:val="None"/>
          <w:rFonts w:ascii="Helvetica" w:cs="Helvetica" w:hAnsi="Helvetica" w:eastAsia="Helvetica"/>
          <w:outline w:val="0"/>
          <w:color w:val="000000"/>
          <w:sz w:val="38"/>
          <w:szCs w:val="38"/>
          <w:shd w:val="clear" w:color="auto" w:fill="ffffff"/>
          <w:rtl w:val="0"/>
          <w14:textFill>
            <w14:solidFill>
              <w14:srgbClr w14:val="000000"/>
            </w14:solidFill>
          </w14:textFill>
        </w:rPr>
      </w:pPr>
      <w:r>
        <w:rPr>
          <w:rFonts w:ascii="Helvetica" w:hAnsi="Helvetica"/>
          <w:outline w:val="0"/>
          <w:color w:val="333333"/>
          <w:sz w:val="38"/>
          <w:szCs w:val="38"/>
          <w:shd w:val="clear" w:color="auto" w:fill="f8f8f8"/>
          <w:rtl w:val="0"/>
          <w:lang w:val="en-US"/>
          <w14:textFill>
            <w14:solidFill>
              <w14:srgbClr w14:val="333333"/>
            </w14:solidFill>
          </w14:textFill>
        </w:rPr>
        <w:t>Summary</w:t>
      </w:r>
    </w:p>
    <w:p>
      <w:pPr>
        <w:pStyle w:val="Default"/>
        <w:bidi w:val="0"/>
        <w:ind w:left="0" w:right="0" w:firstLine="0"/>
        <w:jc w:val="left"/>
        <w:rPr>
          <w:rtl w:val="0"/>
        </w:rPr>
      </w:pPr>
      <w:r>
        <w:rPr>
          <w:rStyle w:val="None"/>
          <w:rFonts w:ascii="Helvetica" w:hAnsi="Helvetica"/>
          <w:outline w:val="0"/>
          <w:color w:val="000000"/>
          <w:sz w:val="26"/>
          <w:szCs w:val="26"/>
          <w:shd w:val="clear" w:color="auto" w:fill="ffffff"/>
          <w:rtl w:val="0"/>
          <w:lang w:val="en-US"/>
          <w14:textFill>
            <w14:solidFill>
              <w14:srgbClr w14:val="000000"/>
            </w14:solidFill>
          </w14:textFill>
        </w:rPr>
        <w:t>Abolitionists seek to reframe the problem of crime as one of social structure and social organization. They argue for long-term solutions and seek transformative justice initiatives to reduce our reliance on state agencies to manage our affairs.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9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Note Taking"/>
  </w:abstractNum>
  <w:abstractNum w:abstractNumId="3">
    <w:multiLevelType w:val="hybridMultilevel"/>
    <w:styleLink w:val="Note Taking"/>
    <w:lvl w:ilvl="0">
      <w:start w:val="1"/>
      <w:numFmt w:val="bullet"/>
      <w:suff w:val="tab"/>
      <w:lvlText w:val="▪"/>
      <w:lvlJc w:val="left"/>
      <w:pPr>
        <w:ind w:left="7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1">
      <w:start w:val="1"/>
      <w:numFmt w:val="bullet"/>
      <w:suff w:val="tab"/>
      <w:lvlText w:val="▪"/>
      <w:lvlJc w:val="left"/>
      <w:pPr>
        <w:ind w:left="9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ind w:left="1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3">
      <w:start w:val="1"/>
      <w:numFmt w:val="bullet"/>
      <w:suff w:val="tab"/>
      <w:lvlText w:val="▪"/>
      <w:lvlJc w:val="left"/>
      <w:pPr>
        <w:ind w:left="13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ind w:left="1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5">
      <w:start w:val="1"/>
      <w:numFmt w:val="bullet"/>
      <w:suff w:val="tab"/>
      <w:lvlText w:val="▪"/>
      <w:lvlJc w:val="left"/>
      <w:pPr>
        <w:ind w:left="18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ind w:left="2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7">
      <w:start w:val="1"/>
      <w:numFmt w:val="bullet"/>
      <w:suff w:val="tab"/>
      <w:lvlText w:val="▪"/>
      <w:lvlJc w:val="left"/>
      <w:pPr>
        <w:ind w:left="22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ind w:left="2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ind w:left="7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1">
      <w:start w:val="1"/>
      <w:numFmt w:val="bullet"/>
      <w:suff w:val="tab"/>
      <w:lvlText w:val="▪"/>
      <w:lvlJc w:val="left"/>
      <w:pPr>
        <w:ind w:left="9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2">
      <w:start w:val="1"/>
      <w:numFmt w:val="bullet"/>
      <w:suff w:val="tab"/>
      <w:lvlText w:val="▪"/>
      <w:lvlJc w:val="left"/>
      <w:pPr>
        <w:ind w:left="1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3">
      <w:start w:val="1"/>
      <w:numFmt w:val="bullet"/>
      <w:suff w:val="tab"/>
      <w:lvlText w:val="▪"/>
      <w:lvlJc w:val="left"/>
      <w:pPr>
        <w:ind w:left="13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4">
      <w:start w:val="1"/>
      <w:numFmt w:val="bullet"/>
      <w:suff w:val="tab"/>
      <w:lvlText w:val="▪"/>
      <w:lvlJc w:val="left"/>
      <w:pPr>
        <w:ind w:left="1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5">
      <w:start w:val="1"/>
      <w:numFmt w:val="bullet"/>
      <w:suff w:val="tab"/>
      <w:lvlText w:val="▪"/>
      <w:lvlJc w:val="left"/>
      <w:pPr>
        <w:ind w:left="18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6">
      <w:start w:val="1"/>
      <w:numFmt w:val="bullet"/>
      <w:suff w:val="tab"/>
      <w:lvlText w:val="▪"/>
      <w:lvlJc w:val="left"/>
      <w:pPr>
        <w:ind w:left="2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7">
      <w:start w:val="1"/>
      <w:numFmt w:val="bullet"/>
      <w:suff w:val="tab"/>
      <w:lvlText w:val="▪"/>
      <w:lvlJc w:val="left"/>
      <w:pPr>
        <w:ind w:left="22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lvl w:ilvl="8">
      <w:start w:val="1"/>
      <w:numFmt w:val="bullet"/>
      <w:suff w:val="tab"/>
      <w:lvlText w:val="▪"/>
      <w:lvlJc w:val="left"/>
      <w:pPr>
        <w:ind w:left="2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31"/>
        <w:szCs w:val="31"/>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lvl w:ilvl="0">
        <w:start w:val="1"/>
        <w:numFmt w:val="bullet"/>
        <w:suff w:val="tab"/>
        <w:lvlText w:val="*"/>
        <w:lvlJc w:val="left"/>
        <w:pPr>
          <w:tabs>
            <w:tab w:val="num" w:pos="173"/>
          </w:tabs>
          <w:ind w:left="77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num" w:pos="353"/>
          </w:tabs>
          <w:ind w:left="95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num" w:pos="533"/>
          </w:tabs>
          <w:ind w:left="113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num" w:pos="713"/>
          </w:tabs>
          <w:ind w:left="131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num" w:pos="893"/>
          </w:tabs>
          <w:ind w:left="149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num" w:pos="1073"/>
          </w:tabs>
          <w:ind w:left="167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num" w:pos="1253"/>
          </w:tabs>
          <w:ind w:left="185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num" w:pos="1433"/>
          </w:tabs>
          <w:ind w:left="2033" w:hanging="77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num" w:pos="1613"/>
          </w:tabs>
          <w:ind w:left="2213" w:hanging="773"/>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numbering" w:styleId="Bullet">
    <w:name w:val="Bullet"/>
    <w:pPr>
      <w:numPr>
        <w:numId w:val="1"/>
      </w:numPr>
    </w:pPr>
  </w:style>
  <w:style w:type="character" w:styleId="None">
    <w:name w:val="None"/>
  </w:style>
  <w:style w:type="character" w:styleId="Hyperlink.0">
    <w:name w:val="Hyperlink.0"/>
    <w:basedOn w:val="None"/>
    <w:next w:val="Hyperlink.0"/>
    <w:rPr>
      <w:b w:val="1"/>
      <w:bCs w:val="1"/>
      <w:outline w:val="0"/>
      <w:color w:val="87a002"/>
      <w:u w:val="single" w:color="87a002"/>
      <w14:textFill>
        <w14:solidFill>
          <w14:srgbClr w14:val="88A103"/>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vertAlign w:val="baseline"/>
      <w14:textOutline>
        <w14:noFill/>
      </w14:textOutline>
      <w14:textFill>
        <w14:solidFill>
          <w14:srgbClr w14:val="000000"/>
        </w14:solidFill>
      </w14:textFill>
    </w:rPr>
  </w:style>
  <w:style w:type="numbering" w:styleId="Note Taking">
    <w:name w:val="Note Taking"/>
    <w:pPr>
      <w:numPr>
        <w:numId w:val="3"/>
      </w:numPr>
    </w:pPr>
  </w:style>
  <w:style w:type="numbering" w:styleId="Dash">
    <w:name w:val="Dash"/>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